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C6D89" w14:textId="122205F3" w:rsidR="00E90E49" w:rsidRPr="00ED639B" w:rsidRDefault="00E90E49" w:rsidP="00E35559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ED639B">
        <w:rPr>
          <w:rFonts w:cs="Arial"/>
        </w:rPr>
        <w:t>3GPP TSG-RAN WG</w:t>
      </w:r>
      <w:r w:rsidR="008F1C4E" w:rsidRPr="00ED639B">
        <w:rPr>
          <w:rFonts w:cs="Arial"/>
        </w:rPr>
        <w:t>1</w:t>
      </w:r>
      <w:r w:rsidRPr="00ED639B">
        <w:rPr>
          <w:rFonts w:cs="Arial"/>
        </w:rPr>
        <w:t xml:space="preserve"> </w:t>
      </w:r>
      <w:r w:rsidR="008F1C4E" w:rsidRPr="00ED639B">
        <w:rPr>
          <w:rFonts w:cs="Arial"/>
        </w:rPr>
        <w:t xml:space="preserve">Meeting </w:t>
      </w:r>
      <w:r w:rsidRPr="00ED639B">
        <w:rPr>
          <w:rFonts w:cs="Arial"/>
        </w:rPr>
        <w:t>#</w:t>
      </w:r>
      <w:r w:rsidR="00260BA2" w:rsidRPr="00ED639B">
        <w:rPr>
          <w:rFonts w:cs="Arial"/>
        </w:rPr>
        <w:t>94</w:t>
      </w:r>
      <w:r w:rsidRPr="00ED639B">
        <w:rPr>
          <w:rFonts w:cs="Arial"/>
        </w:rPr>
        <w:tab/>
      </w:r>
      <w:r w:rsidR="00091557" w:rsidRPr="00ED639B">
        <w:rPr>
          <w:rFonts w:cs="Arial"/>
          <w:sz w:val="32"/>
          <w:szCs w:val="32"/>
        </w:rPr>
        <w:t>R</w:t>
      </w:r>
      <w:r w:rsidR="008F1C4E" w:rsidRPr="00ED639B">
        <w:rPr>
          <w:rFonts w:cs="Arial"/>
          <w:sz w:val="32"/>
          <w:szCs w:val="32"/>
        </w:rPr>
        <w:t>1</w:t>
      </w:r>
      <w:r w:rsidR="00091557" w:rsidRPr="00ED639B">
        <w:rPr>
          <w:rFonts w:cs="Arial"/>
          <w:sz w:val="32"/>
          <w:szCs w:val="32"/>
        </w:rPr>
        <w:t>-</w:t>
      </w:r>
      <w:r w:rsidR="005F3025" w:rsidRPr="00ED639B">
        <w:rPr>
          <w:rFonts w:cs="Arial"/>
          <w:sz w:val="32"/>
          <w:szCs w:val="32"/>
        </w:rPr>
        <w:t>1</w:t>
      </w:r>
      <w:r w:rsidR="008F1C4E" w:rsidRPr="00ED639B">
        <w:rPr>
          <w:rFonts w:cs="Arial"/>
          <w:sz w:val="32"/>
          <w:szCs w:val="32"/>
        </w:rPr>
        <w:t>8</w:t>
      </w:r>
      <w:r w:rsidR="00CA2FD1">
        <w:rPr>
          <w:rFonts w:cs="Arial"/>
          <w:sz w:val="32"/>
          <w:szCs w:val="32"/>
        </w:rPr>
        <w:t>08034</w:t>
      </w:r>
    </w:p>
    <w:p w14:paraId="0B731CD1" w14:textId="1A092893" w:rsidR="00E90E49" w:rsidRPr="00ED639B" w:rsidRDefault="00260BA2" w:rsidP="00311702">
      <w:pPr>
        <w:pStyle w:val="3GPPHeader"/>
        <w:rPr>
          <w:rFonts w:cs="Arial"/>
        </w:rPr>
      </w:pPr>
      <w:r w:rsidRPr="00ED639B">
        <w:rPr>
          <w:rFonts w:cs="Arial"/>
        </w:rPr>
        <w:t>Gothenburg, Sweden, August 20</w:t>
      </w:r>
      <w:r w:rsidRPr="00ED639B">
        <w:rPr>
          <w:rFonts w:cs="Arial"/>
          <w:vertAlign w:val="superscript"/>
        </w:rPr>
        <w:t>th</w:t>
      </w:r>
      <w:r w:rsidRPr="00ED639B">
        <w:rPr>
          <w:rFonts w:cs="Arial"/>
        </w:rPr>
        <w:t xml:space="preserve"> – 24</w:t>
      </w:r>
      <w:r w:rsidRPr="00ED639B">
        <w:rPr>
          <w:rFonts w:cs="Arial"/>
          <w:vertAlign w:val="superscript"/>
        </w:rPr>
        <w:t>th</w:t>
      </w:r>
      <w:r w:rsidRPr="00ED639B">
        <w:rPr>
          <w:rFonts w:cs="Arial"/>
        </w:rPr>
        <w:t xml:space="preserve"> 2018</w:t>
      </w:r>
    </w:p>
    <w:p w14:paraId="5A253945" w14:textId="77777777" w:rsidR="00E90E49" w:rsidRPr="00ED639B" w:rsidRDefault="00E90E49" w:rsidP="00357380">
      <w:pPr>
        <w:pStyle w:val="3GPPHeader"/>
        <w:rPr>
          <w:rFonts w:cs="Arial"/>
        </w:rPr>
      </w:pPr>
    </w:p>
    <w:p w14:paraId="6112E082" w14:textId="31CAA4E8" w:rsidR="00E90E49" w:rsidRPr="00CA2FD1" w:rsidRDefault="00E90E49" w:rsidP="00311702">
      <w:pPr>
        <w:pStyle w:val="3GPPHeader"/>
        <w:rPr>
          <w:rFonts w:cs="Arial"/>
          <w:sz w:val="22"/>
        </w:rPr>
      </w:pPr>
      <w:r w:rsidRPr="00CA2FD1">
        <w:rPr>
          <w:rFonts w:cs="Arial"/>
          <w:sz w:val="22"/>
        </w:rPr>
        <w:t>Agenda Item:</w:t>
      </w:r>
      <w:r w:rsidRPr="00CA2FD1">
        <w:rPr>
          <w:rFonts w:cs="Arial"/>
          <w:sz w:val="22"/>
        </w:rPr>
        <w:tab/>
      </w:r>
      <w:r w:rsidR="00260BA2" w:rsidRPr="00CA2FD1">
        <w:rPr>
          <w:rFonts w:cs="Arial"/>
          <w:sz w:val="22"/>
        </w:rPr>
        <w:t>6.2.1.1</w:t>
      </w:r>
    </w:p>
    <w:p w14:paraId="2C3BD044" w14:textId="77777777" w:rsidR="00E90E49" w:rsidRPr="00ED639B" w:rsidRDefault="003D3C45" w:rsidP="00F64C2B">
      <w:pPr>
        <w:pStyle w:val="3GPPHeader"/>
        <w:rPr>
          <w:rFonts w:cs="Arial"/>
          <w:sz w:val="22"/>
        </w:rPr>
      </w:pPr>
      <w:r w:rsidRPr="00ED639B">
        <w:rPr>
          <w:rFonts w:cs="Arial"/>
          <w:sz w:val="22"/>
        </w:rPr>
        <w:t>Source:</w:t>
      </w:r>
      <w:r w:rsidR="00E90E49" w:rsidRPr="00ED639B">
        <w:rPr>
          <w:rFonts w:cs="Arial"/>
          <w:sz w:val="22"/>
        </w:rPr>
        <w:tab/>
      </w:r>
      <w:r w:rsidR="00F64C2B" w:rsidRPr="00ED639B">
        <w:rPr>
          <w:rFonts w:cs="Arial"/>
          <w:sz w:val="22"/>
        </w:rPr>
        <w:t>Ericsson</w:t>
      </w:r>
    </w:p>
    <w:p w14:paraId="0DB18FE8" w14:textId="1923B219" w:rsidR="00E90E49" w:rsidRPr="00ED639B" w:rsidRDefault="003D3C45" w:rsidP="00311702">
      <w:pPr>
        <w:pStyle w:val="3GPPHeader"/>
        <w:rPr>
          <w:rFonts w:cs="Arial"/>
          <w:sz w:val="22"/>
        </w:rPr>
      </w:pPr>
      <w:r w:rsidRPr="00ED639B">
        <w:rPr>
          <w:rFonts w:cs="Arial"/>
          <w:sz w:val="22"/>
        </w:rPr>
        <w:t>Title:</w:t>
      </w:r>
      <w:r w:rsidR="00E90E49" w:rsidRPr="00ED639B">
        <w:rPr>
          <w:rFonts w:cs="Arial"/>
          <w:sz w:val="22"/>
        </w:rPr>
        <w:tab/>
      </w:r>
      <w:r w:rsidR="00260BA2" w:rsidRPr="00ED639B">
        <w:rPr>
          <w:rFonts w:cs="Arial"/>
          <w:lang w:eastAsia="x-none"/>
        </w:rPr>
        <w:t>UE-group wake-up signal in LTE-MTC</w:t>
      </w:r>
    </w:p>
    <w:p w14:paraId="6FEA6A88" w14:textId="1E259DC7" w:rsidR="00E90E49" w:rsidRPr="00ED639B" w:rsidRDefault="00E90E49" w:rsidP="00D546FF">
      <w:pPr>
        <w:pStyle w:val="3GPPHeader"/>
        <w:rPr>
          <w:rFonts w:cs="Arial"/>
          <w:sz w:val="22"/>
        </w:rPr>
      </w:pPr>
      <w:r w:rsidRPr="00ED639B">
        <w:rPr>
          <w:rFonts w:cs="Arial"/>
          <w:sz w:val="22"/>
        </w:rPr>
        <w:t>Document for:</w:t>
      </w:r>
      <w:r w:rsidRPr="00ED639B">
        <w:rPr>
          <w:rFonts w:cs="Arial"/>
          <w:sz w:val="22"/>
        </w:rPr>
        <w:tab/>
      </w:r>
      <w:r w:rsidRPr="00CA2FD1">
        <w:rPr>
          <w:rFonts w:cs="Arial"/>
          <w:sz w:val="22"/>
        </w:rPr>
        <w:t>Discussion</w:t>
      </w:r>
      <w:r w:rsidR="00BC5AB2">
        <w:rPr>
          <w:rFonts w:cs="Arial"/>
          <w:sz w:val="22"/>
        </w:rPr>
        <w:t xml:space="preserve"> and </w:t>
      </w:r>
      <w:bookmarkStart w:id="0" w:name="_GoBack"/>
      <w:bookmarkEnd w:id="0"/>
      <w:r w:rsidRPr="00CA2FD1">
        <w:rPr>
          <w:rFonts w:cs="Arial"/>
          <w:sz w:val="22"/>
        </w:rPr>
        <w:t>Decision</w:t>
      </w:r>
    </w:p>
    <w:p w14:paraId="0F05C68A" w14:textId="77777777" w:rsidR="00E90E49" w:rsidRPr="00ED639B" w:rsidRDefault="00E90E49" w:rsidP="00E90E49">
      <w:pPr>
        <w:rPr>
          <w:rFonts w:ascii="Arial" w:hAnsi="Arial" w:cs="Arial"/>
        </w:rPr>
      </w:pPr>
    </w:p>
    <w:p w14:paraId="6B9E5B98" w14:textId="0BE1468D" w:rsidR="00E90E49" w:rsidRPr="00ED639B" w:rsidRDefault="00E90E49" w:rsidP="00C077A3">
      <w:pPr>
        <w:pStyle w:val="Heading1"/>
        <w:rPr>
          <w:rFonts w:cs="Arial"/>
          <w:lang w:val="en-US"/>
        </w:rPr>
      </w:pPr>
      <w:r w:rsidRPr="00ED639B">
        <w:rPr>
          <w:rFonts w:cs="Arial"/>
          <w:lang w:val="en-US"/>
        </w:rPr>
        <w:t>Introduction</w:t>
      </w:r>
    </w:p>
    <w:p w14:paraId="352CD0A7" w14:textId="61F5F1E0" w:rsidR="00477768" w:rsidRPr="00ED639B" w:rsidRDefault="007C2DB6" w:rsidP="00CF54D9">
      <w:pPr>
        <w:pStyle w:val="BodyText"/>
        <w:rPr>
          <w:rFonts w:cs="Arial"/>
        </w:rPr>
      </w:pPr>
      <w:r w:rsidRPr="002D21F1">
        <w:t>LTE</w:t>
      </w:r>
      <w:r>
        <w:t>-MTC</w:t>
      </w:r>
      <w:r w:rsidRPr="002D21F1">
        <w:t xml:space="preserve"> Release 15 introduce</w:t>
      </w:r>
      <w:r>
        <w:t>s</w:t>
      </w:r>
      <w:r w:rsidRPr="002D21F1">
        <w:t xml:space="preserve"> the </w:t>
      </w:r>
      <w:r w:rsidR="00E07EEA">
        <w:t>wake-up signal</w:t>
      </w:r>
      <w:r w:rsidRPr="002D21F1">
        <w:t xml:space="preserve"> (</w:t>
      </w:r>
      <w:r w:rsidR="00E07EEA">
        <w:t>WUS</w:t>
      </w:r>
      <w:r w:rsidRPr="002D21F1">
        <w:t>)</w:t>
      </w:r>
      <w:r>
        <w:t xml:space="preserve"> </w:t>
      </w:r>
      <w:r>
        <w:fldChar w:fldCharType="begin"/>
      </w:r>
      <w:r>
        <w:instrText xml:space="preserve"> REF _Ref521068051 \n \h </w:instrText>
      </w:r>
      <w:r>
        <w:fldChar w:fldCharType="separate"/>
      </w:r>
      <w:r w:rsidR="00385BC3">
        <w:t>[1]</w:t>
      </w:r>
      <w:r>
        <w:fldChar w:fldCharType="end"/>
      </w:r>
      <w:r>
        <w:fldChar w:fldCharType="begin"/>
      </w:r>
      <w:r>
        <w:instrText xml:space="preserve"> REF _Ref521582512 \r \h </w:instrText>
      </w:r>
      <w:r>
        <w:fldChar w:fldCharType="separate"/>
      </w:r>
      <w:r w:rsidR="00385BC3">
        <w:t>[2]</w:t>
      </w:r>
      <w:r>
        <w:fldChar w:fldCharType="end"/>
      </w:r>
      <w:r w:rsidRPr="002D21F1">
        <w:t>.</w:t>
      </w:r>
      <w:r>
        <w:t xml:space="preserve"> </w:t>
      </w:r>
      <w:r w:rsidR="00260BA2" w:rsidRPr="00ED639B">
        <w:rPr>
          <w:rFonts w:cs="Arial"/>
        </w:rPr>
        <w:t xml:space="preserve">The WID of </w:t>
      </w:r>
      <w:r w:rsidR="00260BA2" w:rsidRPr="00E07EEA">
        <w:rPr>
          <w:rFonts w:cs="Arial"/>
          <w:i/>
        </w:rPr>
        <w:t>Rel-16 MTC enhancements for LTE</w:t>
      </w:r>
      <w:r w:rsidR="00260BA2" w:rsidRPr="00ED639B">
        <w:rPr>
          <w:rFonts w:cs="Arial"/>
        </w:rPr>
        <w:t xml:space="preserve"> states that</w:t>
      </w:r>
      <w:r>
        <w:rPr>
          <w:rFonts w:cs="Arial"/>
        </w:rPr>
        <w:t xml:space="preserve">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_Ref521670214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385BC3">
        <w:rPr>
          <w:rFonts w:cs="Arial"/>
        </w:rPr>
        <w:t>[3]</w:t>
      </w:r>
      <w:r>
        <w:rPr>
          <w:rFonts w:cs="Arial"/>
        </w:rPr>
        <w:fldChar w:fldCharType="end"/>
      </w:r>
      <w:r w:rsidR="00260BA2" w:rsidRPr="00ED639B">
        <w:rPr>
          <w:rFonts w:cs="Arial"/>
        </w:rPr>
        <w:t>:</w:t>
      </w:r>
    </w:p>
    <w:p w14:paraId="757B6C27" w14:textId="77777777" w:rsidR="00260BA2" w:rsidRPr="00ED639B" w:rsidRDefault="00260BA2" w:rsidP="00CF54D9">
      <w:pPr>
        <w:ind w:right="-99"/>
        <w:jc w:val="both"/>
        <w:rPr>
          <w:rFonts w:ascii="Arial" w:eastAsia="SimSun" w:hAnsi="Arial" w:cs="Arial"/>
          <w:i/>
        </w:rPr>
      </w:pPr>
      <w:r w:rsidRPr="00ED639B">
        <w:rPr>
          <w:rFonts w:ascii="Arial" w:eastAsia="SimSun" w:hAnsi="Arial" w:cs="Arial"/>
          <w:i/>
        </w:rPr>
        <w:t>The objective is to specify the following set of improvements for machine-type communications for BL/CE UEs.</w:t>
      </w:r>
    </w:p>
    <w:p w14:paraId="1AF10F47" w14:textId="77777777" w:rsidR="00260BA2" w:rsidRPr="00ED639B" w:rsidRDefault="00260BA2" w:rsidP="00CF54D9">
      <w:pPr>
        <w:spacing w:after="0"/>
        <w:jc w:val="both"/>
        <w:rPr>
          <w:rFonts w:ascii="Arial" w:hAnsi="Arial" w:cs="Arial"/>
          <w:b/>
          <w:bCs/>
          <w:i/>
        </w:rPr>
      </w:pPr>
      <w:r w:rsidRPr="00ED639B">
        <w:rPr>
          <w:rFonts w:ascii="Arial" w:hAnsi="Arial" w:cs="Arial"/>
          <w:b/>
          <w:bCs/>
          <w:i/>
        </w:rPr>
        <w:t>Improved DL transmission efficiency and/or UE power consumption:</w:t>
      </w:r>
    </w:p>
    <w:p w14:paraId="04EED0B8" w14:textId="77777777" w:rsidR="00260BA2" w:rsidRPr="00ED639B" w:rsidRDefault="00260BA2" w:rsidP="00CF54D9">
      <w:pPr>
        <w:numPr>
          <w:ilvl w:val="0"/>
          <w:numId w:val="23"/>
        </w:numPr>
        <w:spacing w:after="0"/>
        <w:jc w:val="both"/>
        <w:rPr>
          <w:rFonts w:ascii="Arial" w:hAnsi="Arial" w:cs="Arial"/>
          <w:bCs/>
          <w:i/>
        </w:rPr>
      </w:pPr>
      <w:r w:rsidRPr="00ED639B">
        <w:rPr>
          <w:rFonts w:ascii="Arial" w:hAnsi="Arial" w:cs="Arial"/>
          <w:bCs/>
          <w:i/>
        </w:rPr>
        <w:t>…</w:t>
      </w:r>
    </w:p>
    <w:p w14:paraId="024B445F" w14:textId="77777777" w:rsidR="00260BA2" w:rsidRPr="00ED639B" w:rsidRDefault="00260BA2" w:rsidP="00CF54D9">
      <w:pPr>
        <w:numPr>
          <w:ilvl w:val="0"/>
          <w:numId w:val="23"/>
        </w:numPr>
        <w:spacing w:after="0"/>
        <w:jc w:val="both"/>
        <w:rPr>
          <w:rFonts w:ascii="Arial" w:hAnsi="Arial" w:cs="Arial"/>
          <w:bCs/>
          <w:i/>
        </w:rPr>
      </w:pPr>
      <w:r w:rsidRPr="00ED639B">
        <w:rPr>
          <w:rFonts w:ascii="Arial" w:hAnsi="Arial" w:cs="Arial"/>
          <w:bCs/>
          <w:i/>
        </w:rPr>
        <w:t>Specify support for UE-group wake-up signal (WUS) [RAN1, RAN2, RAN4]</w:t>
      </w:r>
    </w:p>
    <w:p w14:paraId="7E0A8ACA" w14:textId="5BA7A0E9" w:rsidR="00260BA2" w:rsidRDefault="00260BA2" w:rsidP="00CE0424">
      <w:pPr>
        <w:pStyle w:val="BodyText"/>
        <w:rPr>
          <w:rFonts w:cs="Arial"/>
        </w:rPr>
      </w:pPr>
    </w:p>
    <w:p w14:paraId="0BFFBF0D" w14:textId="2715D479" w:rsidR="00C077A3" w:rsidRPr="00ED639B" w:rsidRDefault="00CF54D9" w:rsidP="00CE0424">
      <w:pPr>
        <w:pStyle w:val="BodyText"/>
        <w:rPr>
          <w:rFonts w:cs="Arial"/>
        </w:rPr>
      </w:pPr>
      <w:r>
        <w:rPr>
          <w:rFonts w:cs="Arial"/>
        </w:rPr>
        <w:t>This paper presents the initial views from Ericsson regarding the design and requirements of the Rel-16 WUS.</w:t>
      </w:r>
    </w:p>
    <w:p w14:paraId="134D6904" w14:textId="5A46C0E5" w:rsidR="004000E8" w:rsidRPr="00ED639B" w:rsidRDefault="004000E8" w:rsidP="00DD7BE3">
      <w:pPr>
        <w:pStyle w:val="Heading1"/>
        <w:rPr>
          <w:lang w:val="en-US"/>
        </w:rPr>
      </w:pPr>
      <w:bookmarkStart w:id="1" w:name="_Ref178064866"/>
      <w:r w:rsidRPr="00ED639B">
        <w:rPr>
          <w:lang w:val="en-US"/>
        </w:rPr>
        <w:t>Discussion</w:t>
      </w:r>
      <w:bookmarkEnd w:id="1"/>
    </w:p>
    <w:p w14:paraId="24A1B15B" w14:textId="15CD1C3C" w:rsidR="00BD0E4B" w:rsidRPr="00ED639B" w:rsidRDefault="00BD0E4B" w:rsidP="00BD0E4B">
      <w:pPr>
        <w:pStyle w:val="Heading2"/>
        <w:rPr>
          <w:rFonts w:cs="Arial"/>
          <w:lang w:val="en-US"/>
        </w:rPr>
      </w:pPr>
      <w:r w:rsidRPr="00ED639B">
        <w:rPr>
          <w:rFonts w:cs="Arial"/>
          <w:lang w:val="en-US"/>
        </w:rPr>
        <w:t>Relation to Rel-15 WUS and NB-IoT</w:t>
      </w:r>
    </w:p>
    <w:p w14:paraId="30549E16" w14:textId="2D452BD9" w:rsidR="00C077A3" w:rsidRPr="00ED639B" w:rsidRDefault="00C077A3" w:rsidP="00BD0E4B">
      <w:pPr>
        <w:pStyle w:val="BodyText"/>
        <w:rPr>
          <w:rFonts w:cs="Arial"/>
        </w:rPr>
      </w:pPr>
      <w:r w:rsidRPr="00ED639B">
        <w:rPr>
          <w:rFonts w:cs="Arial"/>
        </w:rPr>
        <w:t>The Rel-15</w:t>
      </w:r>
      <w:r w:rsidR="00BD0E4B" w:rsidRPr="00ED639B">
        <w:rPr>
          <w:rFonts w:cs="Arial"/>
        </w:rPr>
        <w:t xml:space="preserve"> </w:t>
      </w:r>
      <w:r w:rsidR="000A6857">
        <w:rPr>
          <w:rFonts w:cs="Arial"/>
        </w:rPr>
        <w:t xml:space="preserve">WUS </w:t>
      </w:r>
      <w:r w:rsidR="001E0978">
        <w:rPr>
          <w:rFonts w:cs="Arial"/>
        </w:rPr>
        <w:t>sequence design</w:t>
      </w:r>
      <w:r w:rsidR="002F0B3C">
        <w:rPr>
          <w:rFonts w:cs="Arial"/>
        </w:rPr>
        <w:t xml:space="preserve"> </w:t>
      </w:r>
      <w:r w:rsidR="000A6857">
        <w:rPr>
          <w:rFonts w:cs="Arial"/>
        </w:rPr>
        <w:t>is</w:t>
      </w:r>
      <w:r w:rsidR="00CF54D9">
        <w:rPr>
          <w:rFonts w:cs="Arial"/>
        </w:rPr>
        <w:t xml:space="preserve"> based on ZC sequence</w:t>
      </w:r>
      <w:r w:rsidR="003A10B0">
        <w:rPr>
          <w:rFonts w:cs="Arial"/>
        </w:rPr>
        <w:t>s</w:t>
      </w:r>
      <w:r w:rsidR="00CF54D9">
        <w:rPr>
          <w:rFonts w:cs="Arial"/>
        </w:rPr>
        <w:t xml:space="preserve"> and a scrambling code</w:t>
      </w:r>
      <w:r w:rsidR="009A02EB">
        <w:rPr>
          <w:rFonts w:cs="Arial"/>
        </w:rPr>
        <w:t xml:space="preserve"> </w:t>
      </w:r>
      <w:r w:rsidR="009A02EB">
        <w:rPr>
          <w:rFonts w:cs="Arial"/>
        </w:rPr>
        <w:fldChar w:fldCharType="begin"/>
      </w:r>
      <w:r w:rsidR="009A02EB">
        <w:rPr>
          <w:rFonts w:cs="Arial"/>
        </w:rPr>
        <w:instrText xml:space="preserve"> REF _Ref521582512 \r \h </w:instrText>
      </w:r>
      <w:r w:rsidR="009A02EB">
        <w:rPr>
          <w:rFonts w:cs="Arial"/>
        </w:rPr>
      </w:r>
      <w:r w:rsidR="009A02EB">
        <w:rPr>
          <w:rFonts w:cs="Arial"/>
        </w:rPr>
        <w:fldChar w:fldCharType="separate"/>
      </w:r>
      <w:r w:rsidR="00385BC3">
        <w:rPr>
          <w:rFonts w:cs="Arial"/>
        </w:rPr>
        <w:t>[2]</w:t>
      </w:r>
      <w:r w:rsidR="009A02EB">
        <w:rPr>
          <w:rFonts w:cs="Arial"/>
        </w:rPr>
        <w:fldChar w:fldCharType="end"/>
      </w:r>
      <w:r w:rsidR="000A6857">
        <w:rPr>
          <w:rFonts w:cs="Arial"/>
        </w:rPr>
        <w:t>.</w:t>
      </w:r>
      <w:r w:rsidRPr="00ED639B">
        <w:rPr>
          <w:rFonts w:cs="Arial"/>
        </w:rPr>
        <w:t xml:space="preserve"> </w:t>
      </w:r>
      <w:r w:rsidR="000A6857">
        <w:rPr>
          <w:rFonts w:cs="Arial"/>
        </w:rPr>
        <w:t xml:space="preserve">This design </w:t>
      </w:r>
      <w:r w:rsidR="00CF54D9">
        <w:rPr>
          <w:rFonts w:cs="Arial"/>
        </w:rPr>
        <w:t xml:space="preserve">easily </w:t>
      </w:r>
      <w:r w:rsidRPr="00ED639B">
        <w:rPr>
          <w:rFonts w:cs="Arial"/>
        </w:rPr>
        <w:t xml:space="preserve">allows further sequences to be created, thereby </w:t>
      </w:r>
      <w:r w:rsidR="00CF54D9">
        <w:rPr>
          <w:rFonts w:cs="Arial"/>
        </w:rPr>
        <w:t xml:space="preserve">easily </w:t>
      </w:r>
      <w:r w:rsidRPr="00ED639B">
        <w:rPr>
          <w:rFonts w:cs="Arial"/>
        </w:rPr>
        <w:t>allowing for distin</w:t>
      </w:r>
      <w:r w:rsidR="00CF54D9">
        <w:rPr>
          <w:rFonts w:cs="Arial"/>
        </w:rPr>
        <w:t>ction</w:t>
      </w:r>
      <w:r w:rsidRPr="00ED639B">
        <w:rPr>
          <w:rFonts w:cs="Arial"/>
        </w:rPr>
        <w:t xml:space="preserve"> between Rel-15 WUS and Rel-16 WUS.</w:t>
      </w:r>
      <w:r w:rsidR="00B51DCC">
        <w:rPr>
          <w:rFonts w:cs="Arial"/>
        </w:rPr>
        <w:t xml:space="preserve"> This should be taken advantage of when extending WUS functionality to also include UE grouping in Rel-16.</w:t>
      </w:r>
    </w:p>
    <w:p w14:paraId="57858F2C" w14:textId="0F1C7FF1" w:rsidR="00BD0E4B" w:rsidRPr="00ED639B" w:rsidRDefault="00BD0E4B" w:rsidP="00BD0E4B">
      <w:pPr>
        <w:pStyle w:val="Observation"/>
        <w:rPr>
          <w:rFonts w:cs="Arial"/>
        </w:rPr>
      </w:pPr>
      <w:bookmarkStart w:id="2" w:name="_Toc521671421"/>
      <w:r w:rsidRPr="00ED639B">
        <w:rPr>
          <w:rFonts w:cs="Arial"/>
        </w:rPr>
        <w:t>Rel-15 WUS design allows for introducing new sequences to separate Rel-16 WUS from legacy WUS.</w:t>
      </w:r>
      <w:bookmarkEnd w:id="2"/>
    </w:p>
    <w:p w14:paraId="6797CAA8" w14:textId="12F2C9D0" w:rsidR="00BD0E4B" w:rsidRPr="00ED639B" w:rsidRDefault="00900F02" w:rsidP="00BD0E4B">
      <w:pPr>
        <w:pStyle w:val="BodyText"/>
        <w:rPr>
          <w:rFonts w:cs="Arial"/>
        </w:rPr>
      </w:pPr>
      <w:r>
        <w:rPr>
          <w:rFonts w:cs="Arial"/>
        </w:rPr>
        <w:t>Furthermore, t</w:t>
      </w:r>
      <w:r w:rsidR="00BD0E4B" w:rsidRPr="00ED639B">
        <w:rPr>
          <w:rFonts w:cs="Arial"/>
        </w:rPr>
        <w:t>he design of Rel-15 WUS for eMTC is tightly related to Rel-15 WUS for NB-IoT</w:t>
      </w:r>
      <w:r w:rsidR="002C5EE6">
        <w:rPr>
          <w:rFonts w:cs="Arial"/>
        </w:rPr>
        <w:t xml:space="preserve"> in that the NB-IoT sequence is reused and concatenated in the frequency domain</w:t>
      </w:r>
      <w:r w:rsidR="00BD0E4B" w:rsidRPr="00ED639B">
        <w:rPr>
          <w:rFonts w:cs="Arial"/>
        </w:rPr>
        <w:t xml:space="preserve">. </w:t>
      </w:r>
      <w:r w:rsidR="003A090D">
        <w:rPr>
          <w:rFonts w:cs="Arial"/>
        </w:rPr>
        <w:t>This tight relation is beneficial during implementation</w:t>
      </w:r>
      <w:bookmarkStart w:id="3" w:name="_Hlk521533094"/>
      <w:r w:rsidR="00FA05AF">
        <w:rPr>
          <w:rFonts w:cs="Arial"/>
        </w:rPr>
        <w:t>,</w:t>
      </w:r>
      <w:r w:rsidR="003A090D">
        <w:rPr>
          <w:rFonts w:cs="Arial"/>
        </w:rPr>
        <w:t xml:space="preserve"> </w:t>
      </w:r>
      <w:r w:rsidR="00FA05AF">
        <w:rPr>
          <w:rFonts w:cs="Arial"/>
        </w:rPr>
        <w:t>e.g. a device can reuse the same circuitry to support both technolog</w:t>
      </w:r>
      <w:r w:rsidR="004B4D9A">
        <w:rPr>
          <w:rFonts w:cs="Arial"/>
        </w:rPr>
        <w:t>ies</w:t>
      </w:r>
      <w:r w:rsidR="00FA05AF">
        <w:rPr>
          <w:rFonts w:cs="Arial"/>
        </w:rPr>
        <w:t xml:space="preserve"> </w:t>
      </w:r>
      <w:bookmarkEnd w:id="3"/>
      <w:r w:rsidR="003A090D">
        <w:rPr>
          <w:rFonts w:cs="Arial"/>
        </w:rPr>
        <w:t xml:space="preserve">and should be maintained unless good reasons exist not to. </w:t>
      </w:r>
      <w:r w:rsidR="00BD0E4B" w:rsidRPr="00ED639B">
        <w:rPr>
          <w:rFonts w:cs="Arial"/>
        </w:rPr>
        <w:t>For th</w:t>
      </w:r>
      <w:r w:rsidR="003A090D">
        <w:rPr>
          <w:rFonts w:cs="Arial"/>
        </w:rPr>
        <w:t>is</w:t>
      </w:r>
      <w:r w:rsidR="00BD0E4B" w:rsidRPr="00ED639B">
        <w:rPr>
          <w:rFonts w:cs="Arial"/>
        </w:rPr>
        <w:t xml:space="preserve"> reason, it is desirable to also keep the </w:t>
      </w:r>
      <w:r w:rsidR="00793941">
        <w:rPr>
          <w:rFonts w:cs="Arial"/>
        </w:rPr>
        <w:t xml:space="preserve">Rel-16 </w:t>
      </w:r>
      <w:r w:rsidR="003A090D" w:rsidRPr="00ED639B">
        <w:rPr>
          <w:rFonts w:cs="Arial"/>
        </w:rPr>
        <w:t xml:space="preserve">eMTC and NB-IoT </w:t>
      </w:r>
      <w:r w:rsidR="003A090D">
        <w:rPr>
          <w:rFonts w:cs="Arial"/>
        </w:rPr>
        <w:t xml:space="preserve">WUS </w:t>
      </w:r>
      <w:r w:rsidR="00BD0E4B" w:rsidRPr="00ED639B">
        <w:rPr>
          <w:rFonts w:cs="Arial"/>
        </w:rPr>
        <w:t>UE group</w:t>
      </w:r>
      <w:r w:rsidR="003A090D">
        <w:rPr>
          <w:rFonts w:cs="Arial"/>
        </w:rPr>
        <w:t>ing</w:t>
      </w:r>
      <w:r w:rsidR="00BD0E4B" w:rsidRPr="00ED639B">
        <w:rPr>
          <w:rFonts w:cs="Arial"/>
        </w:rPr>
        <w:t xml:space="preserve"> design </w:t>
      </w:r>
      <w:r w:rsidR="002C5EE6">
        <w:rPr>
          <w:rFonts w:cs="Arial"/>
        </w:rPr>
        <w:t>similar</w:t>
      </w:r>
      <w:r w:rsidR="00BD0E4B" w:rsidRPr="00ED639B">
        <w:rPr>
          <w:rFonts w:cs="Arial"/>
        </w:rPr>
        <w:t>. One possible difference is that eMTC could take advantage of its wider spectrum by using FDM as a part of the UE grouping strategy.</w:t>
      </w:r>
    </w:p>
    <w:p w14:paraId="613D95DF" w14:textId="0734DD60" w:rsidR="00BD0E4B" w:rsidRPr="00ED639B" w:rsidRDefault="00CF7936" w:rsidP="00BD0E4B">
      <w:pPr>
        <w:pStyle w:val="Observation"/>
        <w:rPr>
          <w:rFonts w:cs="Arial"/>
        </w:rPr>
      </w:pPr>
      <w:bookmarkStart w:id="4" w:name="_Toc521671422"/>
      <w:r>
        <w:rPr>
          <w:rFonts w:cs="Arial"/>
        </w:rPr>
        <w:lastRenderedPageBreak/>
        <w:t>It i</w:t>
      </w:r>
      <w:r w:rsidR="00E625C1">
        <w:rPr>
          <w:rFonts w:cs="Arial"/>
        </w:rPr>
        <w:t>s</w:t>
      </w:r>
      <w:r>
        <w:rPr>
          <w:rFonts w:cs="Arial"/>
        </w:rPr>
        <w:t xml:space="preserve"> advantageous to </w:t>
      </w:r>
      <w:r w:rsidR="00E625C1">
        <w:rPr>
          <w:rFonts w:cs="Arial"/>
        </w:rPr>
        <w:t>align</w:t>
      </w:r>
      <w:r>
        <w:rPr>
          <w:rFonts w:cs="Arial"/>
        </w:rPr>
        <w:t xml:space="preserve"> the </w:t>
      </w:r>
      <w:r w:rsidR="00E625C1">
        <w:rPr>
          <w:rFonts w:cs="Arial"/>
        </w:rPr>
        <w:t xml:space="preserve">Rel-16 eMTC and NB-IoT WUS </w:t>
      </w:r>
      <w:r w:rsidR="00DA3342">
        <w:rPr>
          <w:rFonts w:cs="Arial"/>
        </w:rPr>
        <w:t xml:space="preserve">UE grouping </w:t>
      </w:r>
      <w:r w:rsidR="00E625C1">
        <w:rPr>
          <w:rFonts w:cs="Arial"/>
        </w:rPr>
        <w:t>designs.</w:t>
      </w:r>
      <w:bookmarkEnd w:id="4"/>
    </w:p>
    <w:p w14:paraId="3FBB9D65" w14:textId="09B22A76" w:rsidR="006B747F" w:rsidRPr="00ED639B" w:rsidRDefault="006B747F" w:rsidP="006B747F">
      <w:pPr>
        <w:pStyle w:val="BodyText"/>
        <w:rPr>
          <w:rFonts w:cs="Arial"/>
        </w:rPr>
      </w:pPr>
      <w:proofErr w:type="gramStart"/>
      <w:r w:rsidRPr="00ED639B">
        <w:rPr>
          <w:rFonts w:cs="Arial"/>
        </w:rPr>
        <w:t>In order to</w:t>
      </w:r>
      <w:proofErr w:type="gramEnd"/>
      <w:r w:rsidRPr="00ED639B">
        <w:rPr>
          <w:rFonts w:cs="Arial"/>
        </w:rPr>
        <w:t xml:space="preserve"> </w:t>
      </w:r>
      <w:r w:rsidR="00E625C1">
        <w:rPr>
          <w:rFonts w:cs="Arial"/>
        </w:rPr>
        <w:t>justify</w:t>
      </w:r>
      <w:r w:rsidRPr="00ED639B">
        <w:rPr>
          <w:rFonts w:cs="Arial"/>
        </w:rPr>
        <w:t xml:space="preserve"> an </w:t>
      </w:r>
      <w:r w:rsidR="004D480E">
        <w:rPr>
          <w:rFonts w:cs="Arial"/>
        </w:rPr>
        <w:t>enhanced</w:t>
      </w:r>
      <w:r w:rsidR="004D480E" w:rsidRPr="00ED639B">
        <w:rPr>
          <w:rFonts w:cs="Arial"/>
        </w:rPr>
        <w:t xml:space="preserve"> </w:t>
      </w:r>
      <w:r w:rsidRPr="00ED639B">
        <w:rPr>
          <w:rFonts w:cs="Arial"/>
        </w:rPr>
        <w:t>version of WUS, this must bring about substantial advantages in terms of UE power savings and network overhead. UE grouping functionality will provide some power saving gains due to a reduced false alarm rate. However, other design decisions may provide disadvantages such that Rel-16 WUS is disadvantaged compared to Rel-15.</w:t>
      </w:r>
    </w:p>
    <w:p w14:paraId="3EE3A809" w14:textId="2DDED4B8" w:rsidR="006B747F" w:rsidRPr="00CD20ED" w:rsidRDefault="006B747F" w:rsidP="00CD20ED">
      <w:pPr>
        <w:pStyle w:val="Proposal"/>
        <w:rPr>
          <w:rFonts w:cs="Arial"/>
        </w:rPr>
      </w:pPr>
      <w:bookmarkStart w:id="5" w:name="_Toc521671423"/>
      <w:r w:rsidRPr="00ED639B">
        <w:rPr>
          <w:rFonts w:cs="Arial"/>
        </w:rPr>
        <w:t xml:space="preserve">UE power consumption and network overhead of Rel-16 WUS should be </w:t>
      </w:r>
      <w:r w:rsidR="00CD20ED">
        <w:rPr>
          <w:rFonts w:cs="Arial"/>
        </w:rPr>
        <w:t>equal o</w:t>
      </w:r>
      <w:r w:rsidR="00A510AB">
        <w:rPr>
          <w:rFonts w:cs="Arial"/>
        </w:rPr>
        <w:t>r</w:t>
      </w:r>
      <w:r w:rsidR="00CD20ED">
        <w:rPr>
          <w:rFonts w:cs="Arial"/>
        </w:rPr>
        <w:t xml:space="preserve"> better than</w:t>
      </w:r>
      <w:r w:rsidRPr="00ED639B">
        <w:rPr>
          <w:rFonts w:cs="Arial"/>
        </w:rPr>
        <w:t xml:space="preserve"> that of Rel-15 WUS.</w:t>
      </w:r>
      <w:bookmarkEnd w:id="5"/>
    </w:p>
    <w:p w14:paraId="47496BCF" w14:textId="77777777" w:rsidR="00900F02" w:rsidRPr="00ED639B" w:rsidRDefault="00900F02" w:rsidP="00900F02">
      <w:pPr>
        <w:pStyle w:val="Heading2"/>
        <w:rPr>
          <w:rFonts w:cs="Arial"/>
          <w:lang w:val="en-US"/>
        </w:rPr>
      </w:pPr>
      <w:r w:rsidRPr="00ED639B">
        <w:rPr>
          <w:rFonts w:cs="Arial"/>
          <w:lang w:val="en-US"/>
        </w:rPr>
        <w:t>Co-existence with Rel-15 WUS</w:t>
      </w:r>
    </w:p>
    <w:p w14:paraId="10813135" w14:textId="0A2B249A" w:rsidR="00900F02" w:rsidRDefault="00A32EA0" w:rsidP="00900F02">
      <w:pPr>
        <w:pStyle w:val="BodyText"/>
      </w:pPr>
      <w:r>
        <w:t xml:space="preserve">The configuration of </w:t>
      </w:r>
      <w:r w:rsidR="00900F02">
        <w:t>Rel-15 WUS is defined for the whole carrier, and not individual paging narrowbands.</w:t>
      </w:r>
      <w:r w:rsidR="00B06723">
        <w:t xml:space="preserve"> This implies that a Rel-16 WUS must either co-exist somehow with the Rel-15 WUS, or they cannot coexist in the same carrier. It is unreasonable that a whole LTE carrier only support</w:t>
      </w:r>
      <w:r w:rsidR="008B1880">
        <w:t>s</w:t>
      </w:r>
      <w:r w:rsidR="00B06723">
        <w:t xml:space="preserve"> one WUS release. This conclusion may possibly differ from NB-IoT, </w:t>
      </w:r>
      <w:r>
        <w:t>at least for standalone and guard</w:t>
      </w:r>
      <w:r w:rsidR="00CD20ED">
        <w:t xml:space="preserve"> </w:t>
      </w:r>
      <w:r>
        <w:t>band modes</w:t>
      </w:r>
      <w:r w:rsidR="00C14EB6">
        <w:t xml:space="preserve">, </w:t>
      </w:r>
      <w:r w:rsidR="00B06723">
        <w:t xml:space="preserve">where one carrier </w:t>
      </w:r>
      <w:r w:rsidR="00C14EB6">
        <w:t>may</w:t>
      </w:r>
      <w:r w:rsidR="00B06723">
        <w:t xml:space="preserve"> be expected to only support one release.</w:t>
      </w:r>
    </w:p>
    <w:p w14:paraId="15C1A05E" w14:textId="49EB1B7A" w:rsidR="00B06723" w:rsidRPr="00B06723" w:rsidRDefault="00B06723" w:rsidP="00900F02">
      <w:pPr>
        <w:pStyle w:val="Proposal"/>
        <w:rPr>
          <w:rFonts w:cs="Arial"/>
        </w:rPr>
      </w:pPr>
      <w:bookmarkStart w:id="6" w:name="_Toc521671424"/>
      <w:r>
        <w:t xml:space="preserve">Rel-16 WUS </w:t>
      </w:r>
      <w:r w:rsidR="00085B04">
        <w:t xml:space="preserve">shall </w:t>
      </w:r>
      <w:r>
        <w:t>be able to co-exist with Rel-15 WUS.</w:t>
      </w:r>
      <w:bookmarkEnd w:id="6"/>
    </w:p>
    <w:p w14:paraId="64E8BE8E" w14:textId="04DF86E2" w:rsidR="00C077A3" w:rsidRPr="00ED639B" w:rsidRDefault="00C077A3" w:rsidP="00C077A3">
      <w:pPr>
        <w:pStyle w:val="Heading2"/>
        <w:rPr>
          <w:rFonts w:cs="Arial"/>
          <w:lang w:val="en-US"/>
        </w:rPr>
      </w:pPr>
      <w:r w:rsidRPr="00ED639B">
        <w:rPr>
          <w:rFonts w:cs="Arial"/>
          <w:lang w:val="en-US"/>
        </w:rPr>
        <w:t>UE group</w:t>
      </w:r>
      <w:r w:rsidR="00464E41">
        <w:rPr>
          <w:rFonts w:cs="Arial"/>
          <w:lang w:val="en-US"/>
        </w:rPr>
        <w:t>ing</w:t>
      </w:r>
      <w:r w:rsidRPr="00ED639B">
        <w:rPr>
          <w:rFonts w:cs="Arial"/>
          <w:lang w:val="en-US"/>
        </w:rPr>
        <w:t xml:space="preserve"> alternatives</w:t>
      </w:r>
    </w:p>
    <w:p w14:paraId="78DACDFC" w14:textId="50684838" w:rsidR="00BD0E4B" w:rsidRPr="00ED639B" w:rsidRDefault="00BD0E4B" w:rsidP="00C077A3">
      <w:pPr>
        <w:rPr>
          <w:rFonts w:ascii="Arial" w:hAnsi="Arial" w:cs="Arial"/>
        </w:rPr>
      </w:pPr>
      <w:r w:rsidRPr="00ED639B">
        <w:rPr>
          <w:rFonts w:ascii="Arial" w:hAnsi="Arial" w:cs="Arial"/>
        </w:rPr>
        <w:t xml:space="preserve">In the Rel-15 specification work for WUS, three different multiplexing </w:t>
      </w:r>
      <w:r w:rsidR="00063758">
        <w:rPr>
          <w:rFonts w:ascii="Arial" w:hAnsi="Arial" w:cs="Arial"/>
        </w:rPr>
        <w:t>techniques</w:t>
      </w:r>
      <w:r w:rsidRPr="00ED639B">
        <w:rPr>
          <w:rFonts w:ascii="Arial" w:hAnsi="Arial" w:cs="Arial"/>
        </w:rPr>
        <w:t xml:space="preserve"> were discussed:</w:t>
      </w:r>
    </w:p>
    <w:p w14:paraId="086C7CB9" w14:textId="11B47B0C" w:rsidR="001563B1" w:rsidRPr="00ED639B" w:rsidRDefault="001563B1" w:rsidP="00ED639B">
      <w:pPr>
        <w:jc w:val="both"/>
        <w:rPr>
          <w:rFonts w:ascii="Arial" w:hAnsi="Arial" w:cs="Arial"/>
        </w:rPr>
      </w:pPr>
      <w:r w:rsidRPr="00ED639B">
        <w:rPr>
          <w:rFonts w:ascii="Arial" w:hAnsi="Arial" w:cs="Arial"/>
          <w:b/>
        </w:rPr>
        <w:t>Frequency division</w:t>
      </w:r>
      <w:r w:rsidRPr="00ED639B">
        <w:rPr>
          <w:rFonts w:ascii="Arial" w:hAnsi="Arial" w:cs="Arial"/>
        </w:rPr>
        <w:t xml:space="preserve">, where different UE groups are separated in time of the WUS transmission. For MTC, FDM is possible, either within the paging narrowband or outside the paging narrowband. Assuming </w:t>
      </w:r>
      <w:r w:rsidR="00CD20ED">
        <w:rPr>
          <w:rFonts w:ascii="Arial" w:hAnsi="Arial" w:cs="Arial"/>
        </w:rPr>
        <w:t xml:space="preserve">a Rel-15 WUS design, in </w:t>
      </w:r>
      <w:r w:rsidRPr="00ED639B">
        <w:rPr>
          <w:rFonts w:ascii="Arial" w:hAnsi="Arial" w:cs="Arial"/>
        </w:rPr>
        <w:t xml:space="preserve">Rel-16 </w:t>
      </w:r>
      <w:r w:rsidR="00CD20ED">
        <w:rPr>
          <w:rFonts w:ascii="Arial" w:hAnsi="Arial" w:cs="Arial"/>
        </w:rPr>
        <w:t xml:space="preserve">it would be possible to FDM </w:t>
      </w:r>
      <w:r w:rsidR="00131478">
        <w:rPr>
          <w:rFonts w:ascii="Arial" w:hAnsi="Arial" w:cs="Arial"/>
        </w:rPr>
        <w:t>three</w:t>
      </w:r>
      <w:r w:rsidR="00CD20ED">
        <w:rPr>
          <w:rFonts w:ascii="Arial" w:hAnsi="Arial" w:cs="Arial"/>
        </w:rPr>
        <w:t xml:space="preserve"> UE groups </w:t>
      </w:r>
      <w:r w:rsidRPr="00ED639B">
        <w:rPr>
          <w:rFonts w:ascii="Arial" w:hAnsi="Arial" w:cs="Arial"/>
        </w:rPr>
        <w:t xml:space="preserve">within one narrowband. </w:t>
      </w:r>
      <w:r w:rsidR="00CD20ED">
        <w:rPr>
          <w:rFonts w:ascii="Arial" w:hAnsi="Arial" w:cs="Arial"/>
        </w:rPr>
        <w:t>Instead</w:t>
      </w:r>
      <w:r w:rsidR="00131478">
        <w:rPr>
          <w:rFonts w:ascii="Arial" w:hAnsi="Arial" w:cs="Arial"/>
        </w:rPr>
        <w:t>,</w:t>
      </w:r>
      <w:r w:rsidR="00CD20ED">
        <w:rPr>
          <w:rFonts w:ascii="Arial" w:hAnsi="Arial" w:cs="Arial"/>
        </w:rPr>
        <w:t xml:space="preserve"> assuming </w:t>
      </w:r>
      <w:r w:rsidRPr="00ED639B">
        <w:rPr>
          <w:rFonts w:ascii="Arial" w:hAnsi="Arial" w:cs="Arial"/>
        </w:rPr>
        <w:t xml:space="preserve">Rel-15 WUS co-existence, </w:t>
      </w:r>
      <w:r w:rsidR="00131478">
        <w:rPr>
          <w:rFonts w:ascii="Arial" w:hAnsi="Arial" w:cs="Arial"/>
        </w:rPr>
        <w:t>two</w:t>
      </w:r>
      <w:r w:rsidRPr="00ED639B">
        <w:rPr>
          <w:rFonts w:ascii="Arial" w:hAnsi="Arial" w:cs="Arial"/>
        </w:rPr>
        <w:t xml:space="preserve"> Rel-16 UE groups could </w:t>
      </w:r>
      <w:r w:rsidR="00CD20ED">
        <w:rPr>
          <w:rFonts w:ascii="Arial" w:hAnsi="Arial" w:cs="Arial"/>
        </w:rPr>
        <w:t>co-</w:t>
      </w:r>
      <w:r w:rsidRPr="00ED639B">
        <w:rPr>
          <w:rFonts w:ascii="Arial" w:hAnsi="Arial" w:cs="Arial"/>
        </w:rPr>
        <w:t xml:space="preserve">exist </w:t>
      </w:r>
      <w:r w:rsidR="00CD20ED">
        <w:rPr>
          <w:rFonts w:ascii="Arial" w:hAnsi="Arial" w:cs="Arial"/>
        </w:rPr>
        <w:t xml:space="preserve">with the Rel-15 WUS </w:t>
      </w:r>
      <w:r w:rsidRPr="00ED639B">
        <w:rPr>
          <w:rFonts w:ascii="Arial" w:hAnsi="Arial" w:cs="Arial"/>
        </w:rPr>
        <w:t>within the same narrowband, see</w:t>
      </w:r>
      <w:r w:rsidR="00ED639B" w:rsidRPr="00ED639B">
        <w:rPr>
          <w:rFonts w:ascii="Arial" w:hAnsi="Arial" w:cs="Arial"/>
        </w:rPr>
        <w:t xml:space="preserve"> </w:t>
      </w:r>
      <w:r w:rsidR="00ED639B" w:rsidRPr="00ED639B">
        <w:rPr>
          <w:rFonts w:ascii="Arial" w:hAnsi="Arial" w:cs="Arial"/>
        </w:rPr>
        <w:fldChar w:fldCharType="begin"/>
      </w:r>
      <w:r w:rsidR="00ED639B" w:rsidRPr="00ED639B">
        <w:rPr>
          <w:rFonts w:ascii="Arial" w:hAnsi="Arial" w:cs="Arial"/>
        </w:rPr>
        <w:instrText xml:space="preserve"> REF _Ref519080893 \h  \* MERGEFORMAT </w:instrText>
      </w:r>
      <w:r w:rsidR="00ED639B" w:rsidRPr="00ED639B">
        <w:rPr>
          <w:rFonts w:ascii="Arial" w:hAnsi="Arial" w:cs="Arial"/>
        </w:rPr>
      </w:r>
      <w:r w:rsidR="00ED639B" w:rsidRPr="00ED639B">
        <w:rPr>
          <w:rFonts w:ascii="Arial" w:hAnsi="Arial" w:cs="Arial"/>
        </w:rPr>
        <w:fldChar w:fldCharType="separate"/>
      </w:r>
      <w:r w:rsidR="00385BC3" w:rsidRPr="00ED639B">
        <w:rPr>
          <w:rFonts w:ascii="Arial" w:hAnsi="Arial" w:cs="Arial"/>
        </w:rPr>
        <w:t xml:space="preserve">Figure </w:t>
      </w:r>
      <w:r w:rsidR="00385BC3">
        <w:rPr>
          <w:rFonts w:ascii="Arial" w:hAnsi="Arial" w:cs="Arial"/>
          <w:noProof/>
        </w:rPr>
        <w:t>1</w:t>
      </w:r>
      <w:r w:rsidR="00ED639B" w:rsidRPr="00ED639B">
        <w:rPr>
          <w:rFonts w:ascii="Arial" w:hAnsi="Arial" w:cs="Arial"/>
        </w:rPr>
        <w:fldChar w:fldCharType="end"/>
      </w:r>
      <w:r w:rsidRPr="00ED639B">
        <w:rPr>
          <w:rFonts w:ascii="Arial" w:hAnsi="Arial" w:cs="Arial"/>
        </w:rPr>
        <w:t>.</w:t>
      </w:r>
      <w:r w:rsidR="00ED639B">
        <w:rPr>
          <w:rFonts w:ascii="Arial" w:hAnsi="Arial" w:cs="Arial"/>
        </w:rPr>
        <w:t xml:space="preserve"> The main drawbacks with </w:t>
      </w:r>
      <w:proofErr w:type="spellStart"/>
      <w:proofErr w:type="gramStart"/>
      <w:r w:rsidR="00ED639B">
        <w:rPr>
          <w:rFonts w:ascii="Arial" w:hAnsi="Arial" w:cs="Arial"/>
        </w:rPr>
        <w:t>FDM:ed</w:t>
      </w:r>
      <w:proofErr w:type="spellEnd"/>
      <w:proofErr w:type="gramEnd"/>
      <w:r w:rsidR="00ED639B">
        <w:rPr>
          <w:rFonts w:ascii="Arial" w:hAnsi="Arial" w:cs="Arial"/>
        </w:rPr>
        <w:t xml:space="preserve"> WUS is that it may require network power boosting from outside the narrowband in case multiple UE groups are paged simultaneously, and </w:t>
      </w:r>
      <w:r w:rsidR="00CD20ED">
        <w:rPr>
          <w:rFonts w:ascii="Arial" w:hAnsi="Arial" w:cs="Arial"/>
        </w:rPr>
        <w:t xml:space="preserve">without any further grouping, </w:t>
      </w:r>
      <w:r w:rsidR="00ED639B">
        <w:rPr>
          <w:rFonts w:ascii="Arial" w:hAnsi="Arial" w:cs="Arial"/>
        </w:rPr>
        <w:t>it is limited to two or three UE groups.</w:t>
      </w:r>
    </w:p>
    <w:p w14:paraId="7203A66E" w14:textId="4E8DA312" w:rsidR="00ED639B" w:rsidRPr="00ED639B" w:rsidRDefault="00FA573D" w:rsidP="00ED639B">
      <w:pPr>
        <w:keepNext/>
        <w:jc w:val="center"/>
        <w:rPr>
          <w:rFonts w:ascii="Arial" w:hAnsi="Arial" w:cs="Arial"/>
        </w:rPr>
      </w:pPr>
      <w:r>
        <w:object w:dxaOrig="6195" w:dyaOrig="4891" w14:anchorId="1A587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75pt;height:244.5pt" o:ole="">
            <v:imagedata r:id="rId7" o:title=""/>
          </v:shape>
          <o:OLEObject Type="Embed" ProgID="Visio.Drawing.15" ShapeID="_x0000_i1025" DrawAspect="Content" ObjectID="_1595448130" r:id="rId8"/>
        </w:object>
      </w:r>
    </w:p>
    <w:p w14:paraId="5E2B7BA3" w14:textId="5C2A54CE" w:rsidR="001563B1" w:rsidRPr="00ED639B" w:rsidRDefault="00ED639B" w:rsidP="00ED639B">
      <w:pPr>
        <w:pStyle w:val="Caption"/>
        <w:jc w:val="center"/>
        <w:rPr>
          <w:rFonts w:ascii="Arial" w:hAnsi="Arial" w:cs="Arial"/>
        </w:rPr>
      </w:pPr>
      <w:bookmarkStart w:id="7" w:name="_Ref519080893"/>
      <w:r w:rsidRPr="00ED639B">
        <w:rPr>
          <w:rFonts w:ascii="Arial" w:hAnsi="Arial" w:cs="Arial"/>
        </w:rPr>
        <w:t xml:space="preserve">Figure </w:t>
      </w:r>
      <w:r w:rsidRPr="00ED639B">
        <w:rPr>
          <w:rFonts w:ascii="Arial" w:hAnsi="Arial" w:cs="Arial"/>
        </w:rPr>
        <w:fldChar w:fldCharType="begin"/>
      </w:r>
      <w:r w:rsidRPr="00ED639B">
        <w:rPr>
          <w:rFonts w:ascii="Arial" w:hAnsi="Arial" w:cs="Arial"/>
        </w:rPr>
        <w:instrText xml:space="preserve"> SEQ Figure \* ARABIC </w:instrText>
      </w:r>
      <w:r w:rsidRPr="00ED639B">
        <w:rPr>
          <w:rFonts w:ascii="Arial" w:hAnsi="Arial" w:cs="Arial"/>
        </w:rPr>
        <w:fldChar w:fldCharType="separate"/>
      </w:r>
      <w:r w:rsidR="00385BC3">
        <w:rPr>
          <w:rFonts w:ascii="Arial" w:hAnsi="Arial" w:cs="Arial"/>
          <w:noProof/>
        </w:rPr>
        <w:t>1</w:t>
      </w:r>
      <w:r w:rsidRPr="00ED639B">
        <w:rPr>
          <w:rFonts w:ascii="Arial" w:hAnsi="Arial" w:cs="Arial"/>
        </w:rPr>
        <w:fldChar w:fldCharType="end"/>
      </w:r>
      <w:bookmarkEnd w:id="7"/>
      <w:r w:rsidRPr="00ED639B">
        <w:rPr>
          <w:rFonts w:ascii="Arial" w:hAnsi="Arial" w:cs="Arial"/>
        </w:rPr>
        <w:t>: Illustration of, in (a), co-existence between Rel-15 and Rel-16 WUS, and in (b), Rel-16 only WUS, based on FDM.</w:t>
      </w:r>
    </w:p>
    <w:p w14:paraId="5B31DF62" w14:textId="2F018E71" w:rsidR="00BD0E4B" w:rsidRPr="00ED639B" w:rsidRDefault="00BD0E4B" w:rsidP="00ED639B">
      <w:pPr>
        <w:jc w:val="both"/>
        <w:rPr>
          <w:rFonts w:ascii="Arial" w:hAnsi="Arial" w:cs="Arial"/>
        </w:rPr>
      </w:pPr>
      <w:r w:rsidRPr="00ED639B">
        <w:rPr>
          <w:rFonts w:ascii="Arial" w:hAnsi="Arial" w:cs="Arial"/>
          <w:b/>
        </w:rPr>
        <w:t>Time division</w:t>
      </w:r>
      <w:r w:rsidR="006B747F" w:rsidRPr="00ED639B">
        <w:rPr>
          <w:rFonts w:ascii="Arial" w:hAnsi="Arial" w:cs="Arial"/>
        </w:rPr>
        <w:t>, where different UE groups are separated in time of the WUS transmission.</w:t>
      </w:r>
      <w:r w:rsidR="00015019" w:rsidRPr="00ED639B">
        <w:rPr>
          <w:rFonts w:ascii="Arial" w:hAnsi="Arial" w:cs="Arial"/>
        </w:rPr>
        <w:t xml:space="preserve"> From a UE grouping perspective, TDM is unattractive for the following reasons:</w:t>
      </w:r>
    </w:p>
    <w:p w14:paraId="05767E63" w14:textId="0631D117" w:rsidR="00015019" w:rsidRPr="00ED639B" w:rsidRDefault="00015019" w:rsidP="00ED639B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  <w:lang w:val="en-US"/>
        </w:rPr>
      </w:pPr>
      <w:r w:rsidRPr="00ED639B">
        <w:rPr>
          <w:rFonts w:ascii="Arial" w:hAnsi="Arial" w:cs="Arial"/>
          <w:sz w:val="20"/>
          <w:szCs w:val="20"/>
          <w:lang w:val="en-US"/>
        </w:rPr>
        <w:t xml:space="preserve">Time differences between different </w:t>
      </w:r>
      <w:r w:rsidR="001563B1" w:rsidRPr="00ED639B">
        <w:rPr>
          <w:rFonts w:ascii="Arial" w:hAnsi="Arial" w:cs="Arial"/>
          <w:sz w:val="20"/>
          <w:szCs w:val="20"/>
          <w:lang w:val="en-US"/>
        </w:rPr>
        <w:t>UE groups must depend on</w:t>
      </w:r>
      <w:r w:rsidR="00AA2E1E" w:rsidRPr="00DD7BE3">
        <w:rPr>
          <w:rFonts w:ascii="Arial" w:hAnsi="Arial" w:cs="Arial"/>
          <w:sz w:val="20"/>
          <w:szCs w:val="20"/>
          <w:lang w:val="en-US"/>
        </w:rPr>
        <w:t xml:space="preserve"> the maximum configured WUS length,</w:t>
      </w:r>
      <w:r w:rsidR="001563B1" w:rsidRPr="00ED639B">
        <w:rPr>
          <w:rFonts w:ascii="Arial" w:hAnsi="Arial" w:cs="Arial"/>
          <w:sz w:val="20"/>
          <w:szCs w:val="20"/>
          <w:lang w:val="en-US"/>
        </w:rPr>
        <w:t xml:space="preserve"> resulting in fragmented resource utilization if multiple UE groups are paged simultaneously</w:t>
      </w:r>
    </w:p>
    <w:p w14:paraId="6C28636F" w14:textId="6EE46255" w:rsidR="001563B1" w:rsidRPr="00ED639B" w:rsidRDefault="001563B1" w:rsidP="00ED639B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  <w:lang w:val="en-US"/>
        </w:rPr>
      </w:pPr>
      <w:r w:rsidRPr="00ED639B">
        <w:rPr>
          <w:rFonts w:ascii="Arial" w:hAnsi="Arial" w:cs="Arial"/>
          <w:sz w:val="20"/>
          <w:szCs w:val="20"/>
          <w:lang w:val="en-US"/>
        </w:rPr>
        <w:t>WUS gap length configurability</w:t>
      </w:r>
      <w:r w:rsidR="00F81BC0">
        <w:rPr>
          <w:rFonts w:ascii="Arial" w:hAnsi="Arial" w:cs="Arial"/>
          <w:sz w:val="20"/>
          <w:szCs w:val="20"/>
          <w:lang w:val="en-US"/>
        </w:rPr>
        <w:t xml:space="preserve"> and the eDRX solution with multiple WUS occasions</w:t>
      </w:r>
      <w:r w:rsidRPr="00ED639B">
        <w:rPr>
          <w:rFonts w:ascii="Arial" w:hAnsi="Arial" w:cs="Arial"/>
          <w:sz w:val="20"/>
          <w:szCs w:val="20"/>
          <w:lang w:val="en-US"/>
        </w:rPr>
        <w:t xml:space="preserve"> </w:t>
      </w:r>
      <w:r w:rsidR="009D1B90">
        <w:rPr>
          <w:rFonts w:ascii="Arial" w:hAnsi="Arial" w:cs="Arial"/>
          <w:sz w:val="20"/>
          <w:szCs w:val="20"/>
          <w:lang w:val="en-US"/>
        </w:rPr>
        <w:t>complicates</w:t>
      </w:r>
      <w:r w:rsidRPr="00ED639B">
        <w:rPr>
          <w:rFonts w:ascii="Arial" w:hAnsi="Arial" w:cs="Arial"/>
          <w:sz w:val="20"/>
          <w:szCs w:val="20"/>
          <w:lang w:val="en-US"/>
        </w:rPr>
        <w:t xml:space="preserve"> further partitioning in the time domain</w:t>
      </w:r>
      <w:r w:rsidR="00752129">
        <w:rPr>
          <w:rFonts w:ascii="Arial" w:hAnsi="Arial" w:cs="Arial"/>
          <w:sz w:val="20"/>
          <w:szCs w:val="20"/>
          <w:lang w:val="en-US"/>
        </w:rPr>
        <w:t>, the problem increasing with the number of UE groups</w:t>
      </w:r>
    </w:p>
    <w:p w14:paraId="23BCC09B" w14:textId="3639C391" w:rsidR="001563B1" w:rsidRDefault="001563B1" w:rsidP="00ED639B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  <w:lang w:val="en-US"/>
        </w:rPr>
      </w:pPr>
      <w:r w:rsidRPr="00ED639B">
        <w:rPr>
          <w:rFonts w:ascii="Arial" w:hAnsi="Arial" w:cs="Arial"/>
          <w:sz w:val="20"/>
          <w:szCs w:val="20"/>
          <w:lang w:val="en-US"/>
        </w:rPr>
        <w:t>UE performance may be significantly affected by the UE group due to the resulting sleep pattern differences</w:t>
      </w:r>
    </w:p>
    <w:p w14:paraId="05801EFE" w14:textId="5B89E984" w:rsidR="001563B1" w:rsidRPr="00CF54D9" w:rsidRDefault="00CF54D9" w:rsidP="00CF54D9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WUS is more likely to </w:t>
      </w:r>
      <w:r w:rsidR="00B31324">
        <w:rPr>
          <w:rFonts w:ascii="Arial" w:hAnsi="Arial" w:cs="Arial"/>
          <w:sz w:val="20"/>
          <w:szCs w:val="20"/>
          <w:lang w:val="en-US"/>
        </w:rPr>
        <w:t xml:space="preserve">overlap with </w:t>
      </w:r>
      <w:r>
        <w:rPr>
          <w:rFonts w:ascii="Arial" w:hAnsi="Arial" w:cs="Arial"/>
          <w:sz w:val="20"/>
          <w:szCs w:val="20"/>
          <w:lang w:val="en-US"/>
        </w:rPr>
        <w:t>other POs, thereby reducing paging capacity</w:t>
      </w:r>
    </w:p>
    <w:p w14:paraId="084941FF" w14:textId="77777777" w:rsidR="001563B1" w:rsidRPr="00ED639B" w:rsidRDefault="001563B1" w:rsidP="00ED639B">
      <w:pPr>
        <w:jc w:val="both"/>
        <w:rPr>
          <w:rFonts w:ascii="Arial" w:hAnsi="Arial" w:cs="Arial"/>
        </w:rPr>
      </w:pPr>
    </w:p>
    <w:p w14:paraId="03D77BAA" w14:textId="61D96FD2" w:rsidR="00BD0E4B" w:rsidRDefault="00BD0E4B" w:rsidP="00ED639B">
      <w:pPr>
        <w:jc w:val="both"/>
        <w:rPr>
          <w:rFonts w:ascii="Arial" w:hAnsi="Arial" w:cs="Arial"/>
        </w:rPr>
      </w:pPr>
      <w:r w:rsidRPr="00ED639B">
        <w:rPr>
          <w:rFonts w:ascii="Arial" w:hAnsi="Arial" w:cs="Arial"/>
          <w:b/>
        </w:rPr>
        <w:t>Code division</w:t>
      </w:r>
      <w:r w:rsidR="006B747F" w:rsidRPr="00ED639B">
        <w:rPr>
          <w:rFonts w:ascii="Arial" w:hAnsi="Arial" w:cs="Arial"/>
        </w:rPr>
        <w:t xml:space="preserve">, </w:t>
      </w:r>
      <w:bookmarkStart w:id="8" w:name="_Hlk521538909"/>
      <w:r w:rsidR="006B747F" w:rsidRPr="00ED639B">
        <w:rPr>
          <w:rFonts w:ascii="Arial" w:hAnsi="Arial" w:cs="Arial"/>
        </w:rPr>
        <w:t xml:space="preserve">where </w:t>
      </w:r>
      <w:r w:rsidR="005F1300">
        <w:rPr>
          <w:rFonts w:ascii="Arial" w:hAnsi="Arial" w:cs="Arial"/>
        </w:rPr>
        <w:t xml:space="preserve">the sequences of the </w:t>
      </w:r>
      <w:r w:rsidR="006B747F" w:rsidRPr="00ED639B">
        <w:rPr>
          <w:rFonts w:ascii="Arial" w:hAnsi="Arial" w:cs="Arial"/>
        </w:rPr>
        <w:t xml:space="preserve">different UE groups are </w:t>
      </w:r>
      <w:r w:rsidR="005F1300">
        <w:rPr>
          <w:rFonts w:ascii="Arial" w:hAnsi="Arial" w:cs="Arial"/>
        </w:rPr>
        <w:t>designed such that they are orthogonal or almost orthogonal</w:t>
      </w:r>
      <w:r w:rsidR="006B747F" w:rsidRPr="00ED639B">
        <w:rPr>
          <w:rFonts w:ascii="Arial" w:hAnsi="Arial" w:cs="Arial"/>
        </w:rPr>
        <w:t>.</w:t>
      </w:r>
      <w:r w:rsidR="001563B1" w:rsidRPr="00ED639B">
        <w:rPr>
          <w:rFonts w:ascii="Arial" w:hAnsi="Arial" w:cs="Arial"/>
        </w:rPr>
        <w:t xml:space="preserve"> </w:t>
      </w:r>
      <w:r w:rsidR="00ED35DE">
        <w:rPr>
          <w:rFonts w:ascii="Arial" w:hAnsi="Arial" w:cs="Arial"/>
        </w:rPr>
        <w:t>T</w:t>
      </w:r>
      <w:r w:rsidR="001563B1" w:rsidRPr="00ED639B">
        <w:rPr>
          <w:rFonts w:ascii="Arial" w:hAnsi="Arial" w:cs="Arial"/>
        </w:rPr>
        <w:t>his scheme</w:t>
      </w:r>
      <w:r w:rsidR="00ED35DE">
        <w:rPr>
          <w:rFonts w:ascii="Arial" w:hAnsi="Arial" w:cs="Arial"/>
        </w:rPr>
        <w:t xml:space="preserve"> also</w:t>
      </w:r>
      <w:r w:rsidR="001563B1" w:rsidRPr="00ED639B">
        <w:rPr>
          <w:rFonts w:ascii="Arial" w:hAnsi="Arial" w:cs="Arial"/>
        </w:rPr>
        <w:t xml:space="preserve"> has disadvantages, primarily in the necessity for the UE to detect multiple UE groups</w:t>
      </w:r>
      <w:r w:rsidR="005F1300">
        <w:rPr>
          <w:rFonts w:ascii="Arial" w:hAnsi="Arial" w:cs="Arial"/>
        </w:rPr>
        <w:t>, since one supergroup comprising all UEs would need to be defined,</w:t>
      </w:r>
      <w:r w:rsidR="001563B1" w:rsidRPr="00ED639B">
        <w:rPr>
          <w:rFonts w:ascii="Arial" w:hAnsi="Arial" w:cs="Arial"/>
        </w:rPr>
        <w:t xml:space="preserve"> </w:t>
      </w:r>
      <w:r w:rsidR="005F1300">
        <w:rPr>
          <w:rFonts w:ascii="Arial" w:hAnsi="Arial" w:cs="Arial"/>
        </w:rPr>
        <w:t xml:space="preserve">requiring </w:t>
      </w:r>
      <w:r w:rsidR="001563B1" w:rsidRPr="00ED639B">
        <w:rPr>
          <w:rFonts w:ascii="Arial" w:hAnsi="Arial" w:cs="Arial"/>
        </w:rPr>
        <w:t>multiple correlation operations</w:t>
      </w:r>
      <w:r w:rsidR="005F1300">
        <w:rPr>
          <w:rFonts w:ascii="Arial" w:hAnsi="Arial" w:cs="Arial"/>
        </w:rPr>
        <w:t xml:space="preserve"> to be performed</w:t>
      </w:r>
      <w:r w:rsidR="001563B1" w:rsidRPr="00ED639B">
        <w:rPr>
          <w:rFonts w:ascii="Arial" w:hAnsi="Arial" w:cs="Arial"/>
        </w:rPr>
        <w:t>.</w:t>
      </w:r>
      <w:r w:rsidR="008905D9">
        <w:rPr>
          <w:rFonts w:ascii="Arial" w:hAnsi="Arial" w:cs="Arial"/>
        </w:rPr>
        <w:t xml:space="preserve"> However, </w:t>
      </w:r>
      <w:r w:rsidR="00464E41">
        <w:rPr>
          <w:rFonts w:ascii="Arial" w:hAnsi="Arial" w:cs="Arial"/>
        </w:rPr>
        <w:t xml:space="preserve">assuming a synchronized or </w:t>
      </w:r>
      <w:r w:rsidR="005E38C6">
        <w:rPr>
          <w:rFonts w:ascii="Arial" w:hAnsi="Arial" w:cs="Arial"/>
        </w:rPr>
        <w:t>almost</w:t>
      </w:r>
      <w:r w:rsidR="00464E41">
        <w:rPr>
          <w:rFonts w:ascii="Arial" w:hAnsi="Arial" w:cs="Arial"/>
        </w:rPr>
        <w:t xml:space="preserve"> synchronized UE, the complexity of detecting two separate sequences is </w:t>
      </w:r>
      <w:r w:rsidR="00836B1C">
        <w:rPr>
          <w:rFonts w:ascii="Arial" w:hAnsi="Arial" w:cs="Arial"/>
        </w:rPr>
        <w:t xml:space="preserve">still </w:t>
      </w:r>
      <w:r w:rsidR="00464E41">
        <w:rPr>
          <w:rFonts w:ascii="Arial" w:hAnsi="Arial" w:cs="Arial"/>
        </w:rPr>
        <w:t>manageable.</w:t>
      </w:r>
      <w:r w:rsidR="00265B4E">
        <w:rPr>
          <w:rFonts w:ascii="Arial" w:hAnsi="Arial" w:cs="Arial"/>
        </w:rPr>
        <w:t xml:space="preserve"> Furthermore, if </w:t>
      </w:r>
      <w:r w:rsidR="003A4422">
        <w:rPr>
          <w:rFonts w:ascii="Arial" w:hAnsi="Arial" w:cs="Arial"/>
        </w:rPr>
        <w:t xml:space="preserve">several UEs belonging to different groups </w:t>
      </w:r>
      <w:r w:rsidR="000D6DBA">
        <w:rPr>
          <w:rFonts w:ascii="Arial" w:hAnsi="Arial" w:cs="Arial"/>
        </w:rPr>
        <w:t>are</w:t>
      </w:r>
      <w:r w:rsidR="003A4422">
        <w:rPr>
          <w:rFonts w:ascii="Arial" w:hAnsi="Arial" w:cs="Arial"/>
        </w:rPr>
        <w:t xml:space="preserve"> to be </w:t>
      </w:r>
      <w:r w:rsidR="000D6DBA">
        <w:rPr>
          <w:rFonts w:ascii="Arial" w:hAnsi="Arial" w:cs="Arial"/>
        </w:rPr>
        <w:t xml:space="preserve">paged in the same paging instant, several codes may have to </w:t>
      </w:r>
      <w:r w:rsidR="007E06E8">
        <w:rPr>
          <w:rFonts w:ascii="Arial" w:hAnsi="Arial" w:cs="Arial"/>
        </w:rPr>
        <w:t>be multiplexed on the same time-frequency resources</w:t>
      </w:r>
      <w:r w:rsidR="00B95003">
        <w:rPr>
          <w:rFonts w:ascii="Arial" w:hAnsi="Arial" w:cs="Arial"/>
        </w:rPr>
        <w:t>.</w:t>
      </w:r>
      <w:r w:rsidR="007D7A47">
        <w:rPr>
          <w:rFonts w:ascii="Arial" w:hAnsi="Arial" w:cs="Arial"/>
        </w:rPr>
        <w:t xml:space="preserve"> T</w:t>
      </w:r>
      <w:r w:rsidR="00B95003">
        <w:rPr>
          <w:rFonts w:ascii="Arial" w:hAnsi="Arial" w:cs="Arial"/>
        </w:rPr>
        <w:t xml:space="preserve">he transmitted power per </w:t>
      </w:r>
      <w:r w:rsidR="007D7A47">
        <w:rPr>
          <w:rFonts w:ascii="Arial" w:hAnsi="Arial" w:cs="Arial"/>
        </w:rPr>
        <w:t xml:space="preserve">WUS sequence may then need to be reduced, thereby reducing the </w:t>
      </w:r>
      <w:r w:rsidR="00ED76EA">
        <w:rPr>
          <w:rFonts w:ascii="Arial" w:hAnsi="Arial" w:cs="Arial"/>
        </w:rPr>
        <w:t xml:space="preserve">coverage of the WUS. </w:t>
      </w:r>
    </w:p>
    <w:p w14:paraId="7F88A1AD" w14:textId="68F8FE76" w:rsidR="00ED639B" w:rsidRPr="00ED639B" w:rsidRDefault="00ED639B" w:rsidP="00ED63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arguments, </w:t>
      </w:r>
      <w:r w:rsidR="00464E41">
        <w:rPr>
          <w:rFonts w:ascii="Arial" w:hAnsi="Arial" w:cs="Arial"/>
        </w:rPr>
        <w:t xml:space="preserve">the conclusion is </w:t>
      </w:r>
      <w:r>
        <w:rPr>
          <w:rFonts w:ascii="Arial" w:hAnsi="Arial" w:cs="Arial"/>
        </w:rPr>
        <w:t xml:space="preserve">that </w:t>
      </w:r>
      <w:r w:rsidR="00A92111">
        <w:rPr>
          <w:rFonts w:ascii="Arial" w:hAnsi="Arial" w:cs="Arial"/>
        </w:rPr>
        <w:t>if only two or three UE groups satisfy the UE grouping requirements, an FDM-based solution is preferable. However, if more groups are required, FDM combined with CDM offers a straightforward and highly feasible solution</w:t>
      </w:r>
      <w:r>
        <w:rPr>
          <w:rFonts w:ascii="Arial" w:hAnsi="Arial" w:cs="Arial"/>
        </w:rPr>
        <w:t xml:space="preserve">, with only marginal disadvantages to either the UE power consumption and network </w:t>
      </w:r>
      <w:bookmarkEnd w:id="8"/>
      <w:r>
        <w:rPr>
          <w:rFonts w:ascii="Arial" w:hAnsi="Arial" w:cs="Arial"/>
        </w:rPr>
        <w:t>overhead.</w:t>
      </w:r>
    </w:p>
    <w:p w14:paraId="3A8B64DB" w14:textId="6430BF82" w:rsidR="00C077A3" w:rsidRPr="00ED639B" w:rsidRDefault="00D81D02" w:rsidP="00C077A3">
      <w:pPr>
        <w:pStyle w:val="Proposal"/>
        <w:rPr>
          <w:rFonts w:cs="Arial"/>
        </w:rPr>
      </w:pPr>
      <w:bookmarkStart w:id="9" w:name="_Toc521671425"/>
      <w:r w:rsidRPr="00ED639B">
        <w:rPr>
          <w:rFonts w:cs="Arial"/>
        </w:rPr>
        <w:t xml:space="preserve">Rel-16 </w:t>
      </w:r>
      <w:r w:rsidR="00ED35DE">
        <w:rPr>
          <w:rFonts w:cs="Arial"/>
        </w:rPr>
        <w:t xml:space="preserve">WUS </w:t>
      </w:r>
      <w:r w:rsidRPr="00ED639B">
        <w:rPr>
          <w:rFonts w:cs="Arial"/>
        </w:rPr>
        <w:t>UE grouping is based on FDM</w:t>
      </w:r>
      <w:r w:rsidR="00FE29F7">
        <w:rPr>
          <w:rFonts w:cs="Arial"/>
        </w:rPr>
        <w:t>, possibly in combination with</w:t>
      </w:r>
      <w:r w:rsidRPr="00ED639B">
        <w:rPr>
          <w:rFonts w:cs="Arial"/>
        </w:rPr>
        <w:t xml:space="preserve"> CDM.</w:t>
      </w:r>
      <w:bookmarkEnd w:id="9"/>
    </w:p>
    <w:p w14:paraId="6EBCA58F" w14:textId="77777777" w:rsidR="00C01F33" w:rsidRPr="00ED639B" w:rsidRDefault="00C01F33" w:rsidP="00CE0424">
      <w:pPr>
        <w:pStyle w:val="Heading1"/>
        <w:rPr>
          <w:rFonts w:cs="Arial"/>
          <w:lang w:val="en-US"/>
        </w:rPr>
      </w:pPr>
      <w:r w:rsidRPr="00ED639B">
        <w:rPr>
          <w:rFonts w:cs="Arial"/>
          <w:lang w:val="en-US"/>
        </w:rPr>
        <w:lastRenderedPageBreak/>
        <w:t>Conclusion</w:t>
      </w:r>
    </w:p>
    <w:p w14:paraId="56283EEE" w14:textId="77777777" w:rsidR="008E065E" w:rsidRPr="00ED639B" w:rsidRDefault="008E065E" w:rsidP="00385BC3">
      <w:pPr>
        <w:pStyle w:val="BodyText"/>
        <w:rPr>
          <w:rFonts w:cs="Arial"/>
          <w:b/>
          <w:bCs/>
        </w:rPr>
      </w:pPr>
      <w:r w:rsidRPr="00ED639B">
        <w:rPr>
          <w:rFonts w:cs="Arial"/>
        </w:rPr>
        <w:t xml:space="preserve">In </w:t>
      </w:r>
      <w:r w:rsidR="007729A2" w:rsidRPr="00ED639B">
        <w:rPr>
          <w:rFonts w:cs="Arial"/>
        </w:rPr>
        <w:t xml:space="preserve">the previous </w:t>
      </w:r>
      <w:r w:rsidRPr="00ED639B">
        <w:rPr>
          <w:rFonts w:cs="Arial"/>
        </w:rPr>
        <w:t>section</w:t>
      </w:r>
      <w:r w:rsidR="007729A2" w:rsidRPr="00ED639B">
        <w:rPr>
          <w:rFonts w:cs="Arial"/>
        </w:rPr>
        <w:t>s</w:t>
      </w:r>
      <w:r w:rsidRPr="00ED639B">
        <w:rPr>
          <w:rFonts w:cs="Arial"/>
        </w:rPr>
        <w:t xml:space="preserve"> we made the following observations:</w:t>
      </w:r>
      <w:r w:rsidR="00C93814" w:rsidRPr="00ED639B">
        <w:rPr>
          <w:rFonts w:cs="Arial"/>
          <w:b/>
          <w:bCs/>
        </w:rPr>
        <w:t xml:space="preserve"> </w:t>
      </w:r>
    </w:p>
    <w:bookmarkStart w:id="10" w:name="_Hlk521058456"/>
    <w:p w14:paraId="427F8B1A" w14:textId="6B9F4A6F" w:rsidR="00385BC3" w:rsidRDefault="006F6582" w:rsidP="00385BC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r w:rsidRPr="00ED639B">
        <w:rPr>
          <w:rFonts w:cs="Arial"/>
          <w:b w:val="0"/>
          <w:bCs/>
        </w:rPr>
        <w:fldChar w:fldCharType="begin"/>
      </w:r>
      <w:r w:rsidRPr="00ED639B">
        <w:rPr>
          <w:rFonts w:cs="Arial"/>
          <w:b w:val="0"/>
          <w:bCs/>
        </w:rPr>
        <w:instrText xml:space="preserve"> TOC \f O \n \h \z \t "Observation" \c </w:instrText>
      </w:r>
      <w:r w:rsidRPr="00ED639B">
        <w:rPr>
          <w:rFonts w:cs="Arial"/>
          <w:b w:val="0"/>
          <w:bCs/>
        </w:rPr>
        <w:fldChar w:fldCharType="separate"/>
      </w:r>
      <w:hyperlink w:anchor="_Toc521671421" w:history="1">
        <w:r w:rsidR="00385BC3" w:rsidRPr="000B7DAF">
          <w:rPr>
            <w:rStyle w:val="Hyperlink"/>
            <w:rFonts w:cs="Arial"/>
            <w:noProof/>
          </w:rPr>
          <w:t>Observation 1</w:t>
        </w:r>
        <w:r w:rsidR="00385BC3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385BC3" w:rsidRPr="000B7DAF">
          <w:rPr>
            <w:rStyle w:val="Hyperlink"/>
            <w:rFonts w:cs="Arial"/>
            <w:noProof/>
          </w:rPr>
          <w:t>Rel-15 WUS design allows for introducing new sequences to separate Rel-16 WUS from legacy WUS.</w:t>
        </w:r>
      </w:hyperlink>
    </w:p>
    <w:p w14:paraId="32082C4D" w14:textId="29C0EAEF" w:rsidR="00385BC3" w:rsidRDefault="00F3286B" w:rsidP="00385BC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1671422" w:history="1">
        <w:r w:rsidR="00385BC3" w:rsidRPr="000B7DAF">
          <w:rPr>
            <w:rStyle w:val="Hyperlink"/>
            <w:rFonts w:cs="Arial"/>
            <w:noProof/>
          </w:rPr>
          <w:t>Observation 2</w:t>
        </w:r>
        <w:r w:rsidR="00385BC3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385BC3" w:rsidRPr="000B7DAF">
          <w:rPr>
            <w:rStyle w:val="Hyperlink"/>
            <w:rFonts w:cs="Arial"/>
            <w:noProof/>
          </w:rPr>
          <w:t>It is advantageous to align the Rel-16 eMTC and NB-IoT WUS UE grouping designs.</w:t>
        </w:r>
      </w:hyperlink>
    </w:p>
    <w:p w14:paraId="348A4210" w14:textId="4A3731D5" w:rsidR="006E1C82" w:rsidRPr="00ED639B" w:rsidRDefault="006F6582" w:rsidP="00385BC3">
      <w:pPr>
        <w:pStyle w:val="BodyText"/>
        <w:rPr>
          <w:rFonts w:cs="Arial"/>
          <w:b/>
          <w:bCs/>
        </w:rPr>
      </w:pPr>
      <w:r w:rsidRPr="00ED639B">
        <w:rPr>
          <w:rFonts w:cs="Arial"/>
          <w:b/>
          <w:bCs/>
        </w:rPr>
        <w:fldChar w:fldCharType="end"/>
      </w:r>
    </w:p>
    <w:p w14:paraId="37153E13" w14:textId="77777777" w:rsidR="006E1C82" w:rsidRPr="00ED639B" w:rsidRDefault="008E065E" w:rsidP="00385BC3">
      <w:pPr>
        <w:pStyle w:val="BodyText"/>
        <w:rPr>
          <w:rFonts w:cs="Arial"/>
        </w:rPr>
      </w:pPr>
      <w:r w:rsidRPr="00ED639B">
        <w:rPr>
          <w:rFonts w:cs="Arial"/>
        </w:rPr>
        <w:t xml:space="preserve">Based on the discussion in </w:t>
      </w:r>
      <w:r w:rsidR="007729A2" w:rsidRPr="00ED639B">
        <w:rPr>
          <w:rFonts w:cs="Arial"/>
        </w:rPr>
        <w:t xml:space="preserve">the previous </w:t>
      </w:r>
      <w:r w:rsidRPr="00ED639B">
        <w:rPr>
          <w:rFonts w:cs="Arial"/>
        </w:rPr>
        <w:t>section</w:t>
      </w:r>
      <w:r w:rsidR="007729A2" w:rsidRPr="00ED639B">
        <w:rPr>
          <w:rFonts w:cs="Arial"/>
        </w:rPr>
        <w:t>s</w:t>
      </w:r>
      <w:r w:rsidRPr="00ED639B">
        <w:rPr>
          <w:rFonts w:cs="Arial"/>
        </w:rPr>
        <w:t xml:space="preserve"> we propose the following:</w:t>
      </w:r>
    </w:p>
    <w:p w14:paraId="48C40323" w14:textId="7C5F3014" w:rsidR="00385BC3" w:rsidRDefault="006E1C82" w:rsidP="00385BC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r w:rsidRPr="00ED639B">
        <w:rPr>
          <w:rFonts w:cs="Arial"/>
          <w:b w:val="0"/>
          <w:bCs/>
        </w:rPr>
        <w:fldChar w:fldCharType="begin"/>
      </w:r>
      <w:r w:rsidRPr="00ED639B">
        <w:rPr>
          <w:rFonts w:cs="Arial"/>
          <w:b w:val="0"/>
          <w:bCs/>
        </w:rPr>
        <w:instrText xml:space="preserve"> TOC \n \h \z \t "Proposal" \c </w:instrText>
      </w:r>
      <w:r w:rsidRPr="00ED639B">
        <w:rPr>
          <w:rFonts w:cs="Arial"/>
          <w:b w:val="0"/>
          <w:bCs/>
        </w:rPr>
        <w:fldChar w:fldCharType="separate"/>
      </w:r>
      <w:hyperlink w:anchor="_Toc521671423" w:history="1">
        <w:r w:rsidR="00385BC3" w:rsidRPr="00760308">
          <w:rPr>
            <w:rStyle w:val="Hyperlink"/>
            <w:rFonts w:cs="Arial"/>
            <w:noProof/>
          </w:rPr>
          <w:t>Proposal 1</w:t>
        </w:r>
        <w:r w:rsidR="00385BC3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385BC3" w:rsidRPr="00760308">
          <w:rPr>
            <w:rStyle w:val="Hyperlink"/>
            <w:rFonts w:cs="Arial"/>
            <w:noProof/>
          </w:rPr>
          <w:t>UE power consumption and network overhead of Rel-16 WUS should be equal or better than that of Rel-15 WUS.</w:t>
        </w:r>
      </w:hyperlink>
    </w:p>
    <w:p w14:paraId="22B937F3" w14:textId="0EFA8911" w:rsidR="00385BC3" w:rsidRDefault="00F3286B" w:rsidP="00385BC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1671424" w:history="1">
        <w:r w:rsidR="00385BC3" w:rsidRPr="00760308">
          <w:rPr>
            <w:rStyle w:val="Hyperlink"/>
            <w:rFonts w:cs="Arial"/>
            <w:noProof/>
          </w:rPr>
          <w:t>Proposal 2</w:t>
        </w:r>
        <w:r w:rsidR="00385BC3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385BC3" w:rsidRPr="00760308">
          <w:rPr>
            <w:rStyle w:val="Hyperlink"/>
            <w:noProof/>
          </w:rPr>
          <w:t>Rel-16 WUS shall be able to co-exist with Rel-15 WUS.</w:t>
        </w:r>
      </w:hyperlink>
    </w:p>
    <w:p w14:paraId="4DE19BC5" w14:textId="5936C02E" w:rsidR="00C01F33" w:rsidRPr="007F48D6" w:rsidRDefault="00F3286B" w:rsidP="00385BC3">
      <w:pPr>
        <w:pStyle w:val="TableofFigures"/>
        <w:tabs>
          <w:tab w:val="right" w:leader="dot" w:pos="9629"/>
        </w:tabs>
        <w:jc w:val="both"/>
        <w:rPr>
          <w:rFonts w:cs="Arial"/>
          <w:bCs/>
        </w:rPr>
      </w:pPr>
      <w:hyperlink w:anchor="_Toc521671425" w:history="1">
        <w:r w:rsidR="00385BC3" w:rsidRPr="00760308">
          <w:rPr>
            <w:rStyle w:val="Hyperlink"/>
            <w:rFonts w:cs="Arial"/>
            <w:noProof/>
          </w:rPr>
          <w:t>Proposal 3</w:t>
        </w:r>
        <w:r w:rsidR="00385BC3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385BC3" w:rsidRPr="00760308">
          <w:rPr>
            <w:rStyle w:val="Hyperlink"/>
            <w:rFonts w:cs="Arial"/>
            <w:noProof/>
          </w:rPr>
          <w:t>Rel-16 WUS UE grouping is based on FDM, possibly in combination with CDM.</w:t>
        </w:r>
      </w:hyperlink>
      <w:r w:rsidR="006E1C82" w:rsidRPr="00ED639B">
        <w:rPr>
          <w:rFonts w:cs="Arial"/>
          <w:b w:val="0"/>
          <w:bCs/>
        </w:rPr>
        <w:fldChar w:fldCharType="end"/>
      </w:r>
      <w:bookmarkEnd w:id="10"/>
    </w:p>
    <w:p w14:paraId="6321BBE4" w14:textId="77777777" w:rsidR="00F507D1" w:rsidRPr="00ED639B" w:rsidRDefault="00F507D1" w:rsidP="00CE0424">
      <w:pPr>
        <w:pStyle w:val="Heading1"/>
        <w:rPr>
          <w:rFonts w:cs="Arial"/>
          <w:lang w:val="en-US"/>
        </w:rPr>
      </w:pPr>
      <w:bookmarkStart w:id="11" w:name="_In-sequence_SDU_delivery"/>
      <w:bookmarkEnd w:id="11"/>
      <w:r w:rsidRPr="00ED639B">
        <w:rPr>
          <w:rFonts w:cs="Arial"/>
          <w:lang w:val="en-US"/>
        </w:rPr>
        <w:t>References</w:t>
      </w:r>
    </w:p>
    <w:bookmarkStart w:id="12" w:name="_Ref521068051"/>
    <w:bookmarkStart w:id="13" w:name="_Ref518997802"/>
    <w:bookmarkStart w:id="14" w:name="_Ref174151459"/>
    <w:bookmarkStart w:id="15" w:name="_Ref189809556"/>
    <w:p w14:paraId="38C1376C" w14:textId="21556458" w:rsidR="007C2DB6" w:rsidRPr="002D21F1" w:rsidRDefault="007C2DB6" w:rsidP="007C2DB6">
      <w:pPr>
        <w:pStyle w:val="Reference"/>
      </w:pPr>
      <w:r>
        <w:fldChar w:fldCharType="begin"/>
      </w:r>
      <w:r>
        <w:instrText xml:space="preserve"> HYPERLINK "http://www.3gpp.org/ftp/tsg_ran/WG1_RL1/TSGR1_93/Docs/R1-1807935.zip" </w:instrText>
      </w:r>
      <w:r>
        <w:fldChar w:fldCharType="separate"/>
      </w:r>
      <w:r w:rsidRPr="00F02455">
        <w:rPr>
          <w:rStyle w:val="Hyperlink"/>
        </w:rPr>
        <w:t>R1-1807935</w:t>
      </w:r>
      <w:r>
        <w:fldChar w:fldCharType="end"/>
      </w:r>
      <w:r>
        <w:t xml:space="preserve">, </w:t>
      </w:r>
      <w:r w:rsidRPr="00F02455">
        <w:rPr>
          <w:i/>
          <w:noProof/>
        </w:rPr>
        <w:t xml:space="preserve">Introduction of </w:t>
      </w:r>
      <w:r w:rsidRPr="00F02455">
        <w:rPr>
          <w:i/>
        </w:rPr>
        <w:t>Even Further Enhanced MTC for LTE</w:t>
      </w:r>
      <w:r>
        <w:t>, Ericsson, Busan, Korea, May 2018.</w:t>
      </w:r>
      <w:bookmarkEnd w:id="12"/>
    </w:p>
    <w:bookmarkStart w:id="16" w:name="_Ref521582512"/>
    <w:p w14:paraId="60019BC1" w14:textId="19184A32" w:rsidR="007C2DB6" w:rsidRPr="007C2DB6" w:rsidRDefault="007C2DB6" w:rsidP="007C2DB6">
      <w:pPr>
        <w:pStyle w:val="Reference"/>
      </w:pPr>
      <w:r>
        <w:fldChar w:fldCharType="begin"/>
      </w:r>
      <w:r>
        <w:instrText xml:space="preserve"> HYPERLINK "http://www.3gpp.org/ftp/Specs/2018-06/Rel-15/36_series/36211-f20.zip" </w:instrText>
      </w:r>
      <w:r>
        <w:fldChar w:fldCharType="separate"/>
      </w:r>
      <w:hyperlink r:id="rId9" w:history="1">
        <w:r w:rsidRPr="000B13EE">
          <w:rPr>
            <w:rStyle w:val="Hyperlink"/>
          </w:rPr>
          <w:t>TS 36.211</w:t>
        </w:r>
      </w:hyperlink>
      <w:r w:rsidRPr="000B13EE">
        <w:rPr>
          <w:rStyle w:val="Hyperlink"/>
        </w:rPr>
        <w:t xml:space="preserve"> </w:t>
      </w:r>
      <w:r>
        <w:rPr>
          <w:rStyle w:val="Hyperlink"/>
        </w:rPr>
        <w:t>V</w:t>
      </w:r>
      <w:r w:rsidRPr="000B13EE">
        <w:rPr>
          <w:rStyle w:val="Hyperlink"/>
        </w:rPr>
        <w:t>15.2.0</w:t>
      </w:r>
      <w:r>
        <w:fldChar w:fldCharType="end"/>
      </w:r>
      <w:r w:rsidRPr="00A7667F">
        <w:t xml:space="preserve">, </w:t>
      </w:r>
      <w:r w:rsidRPr="0064000A">
        <w:rPr>
          <w:i/>
        </w:rPr>
        <w:t>E-UTRA Physical channels and modulation</w:t>
      </w:r>
      <w:r w:rsidRPr="00A7667F">
        <w:t xml:space="preserve">, </w:t>
      </w:r>
      <w:r>
        <w:t>3GPP TSG-RAN</w:t>
      </w:r>
      <w:r w:rsidRPr="00A7667F">
        <w:t xml:space="preserve">, </w:t>
      </w:r>
      <w:r>
        <w:t>Release 15</w:t>
      </w:r>
      <w:r w:rsidRPr="00A7667F">
        <w:t xml:space="preserve">, </w:t>
      </w:r>
      <w:r>
        <w:t>June 2018.</w:t>
      </w:r>
      <w:bookmarkEnd w:id="16"/>
    </w:p>
    <w:bookmarkStart w:id="17" w:name="_Ref521670214"/>
    <w:p w14:paraId="4E9789AB" w14:textId="06C731E4" w:rsidR="00FD3D84" w:rsidRPr="007C2DB6" w:rsidRDefault="00260BA2" w:rsidP="007C2DB6">
      <w:pPr>
        <w:pStyle w:val="Reference"/>
        <w:rPr>
          <w:rFonts w:cs="Arial"/>
        </w:rPr>
      </w:pPr>
      <w:r w:rsidRPr="00ED639B">
        <w:rPr>
          <w:rFonts w:cs="Arial"/>
        </w:rPr>
        <w:fldChar w:fldCharType="begin"/>
      </w:r>
      <w:r w:rsidRPr="00ED639B">
        <w:rPr>
          <w:rFonts w:cs="Arial"/>
        </w:rPr>
        <w:instrText xml:space="preserve"> HYPERLINK "http://www.3gpp.org/ftp/tsg_ran/TSG_RAN/TSGR_80/Docs/RP-181450.zip" </w:instrText>
      </w:r>
      <w:r w:rsidRPr="00ED639B">
        <w:rPr>
          <w:rFonts w:cs="Arial"/>
        </w:rPr>
        <w:fldChar w:fldCharType="separate"/>
      </w:r>
      <w:r w:rsidRPr="00ED639B">
        <w:rPr>
          <w:rStyle w:val="Hyperlink"/>
          <w:rFonts w:cs="Arial"/>
        </w:rPr>
        <w:t>RP-181450</w:t>
      </w:r>
      <w:r w:rsidRPr="00ED639B">
        <w:rPr>
          <w:rFonts w:cs="Arial"/>
        </w:rPr>
        <w:fldChar w:fldCharType="end"/>
      </w:r>
      <w:r w:rsidRPr="00ED639B">
        <w:rPr>
          <w:rFonts w:cs="Arial"/>
        </w:rPr>
        <w:t xml:space="preserve">, </w:t>
      </w:r>
      <w:r w:rsidRPr="00ED639B">
        <w:rPr>
          <w:rFonts w:cs="Arial"/>
          <w:i/>
        </w:rPr>
        <w:t>Rel-16 MTC enhancements for LTE</w:t>
      </w:r>
      <w:r w:rsidRPr="00ED639B">
        <w:rPr>
          <w:rFonts w:cs="Arial"/>
        </w:rPr>
        <w:t>, Ericsson, RAN #80, La Jolla, USA, June 2018</w:t>
      </w:r>
      <w:bookmarkEnd w:id="13"/>
      <w:r w:rsidRPr="00ED639B">
        <w:rPr>
          <w:rFonts w:cs="Arial"/>
        </w:rPr>
        <w:t>.</w:t>
      </w:r>
      <w:bookmarkEnd w:id="17"/>
    </w:p>
    <w:bookmarkEnd w:id="14"/>
    <w:bookmarkEnd w:id="15"/>
    <w:p w14:paraId="07774822" w14:textId="77777777" w:rsidR="003A7EF3" w:rsidRPr="00ED639B" w:rsidRDefault="003A7EF3" w:rsidP="00CE0424">
      <w:pPr>
        <w:pStyle w:val="BodyText"/>
        <w:rPr>
          <w:rFonts w:cs="Arial"/>
        </w:rPr>
      </w:pPr>
    </w:p>
    <w:sectPr w:rsidR="003A7EF3" w:rsidRPr="00ED639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20393" w14:textId="77777777" w:rsidR="00F3286B" w:rsidRDefault="00F3286B">
      <w:r>
        <w:separator/>
      </w:r>
    </w:p>
  </w:endnote>
  <w:endnote w:type="continuationSeparator" w:id="0">
    <w:p w14:paraId="78358721" w14:textId="77777777" w:rsidR="00F3286B" w:rsidRDefault="00F3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B593A" w14:textId="77777777" w:rsidR="00F3286B" w:rsidRDefault="00F3286B">
      <w:r>
        <w:separator/>
      </w:r>
    </w:p>
  </w:footnote>
  <w:footnote w:type="continuationSeparator" w:id="0">
    <w:p w14:paraId="2DC594D8" w14:textId="77777777" w:rsidR="00F3286B" w:rsidRDefault="00F32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F30312"/>
    <w:multiLevelType w:val="hybridMultilevel"/>
    <w:tmpl w:val="3AE2615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E646D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60A25"/>
    <w:multiLevelType w:val="hybridMultilevel"/>
    <w:tmpl w:val="B8680588"/>
    <w:lvl w:ilvl="0" w:tplc="EED4F66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F440E21"/>
    <w:multiLevelType w:val="hybridMultilevel"/>
    <w:tmpl w:val="3C387886"/>
    <w:lvl w:ilvl="0" w:tplc="EED4F66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3"/>
  </w:num>
  <w:num w:numId="17">
    <w:abstractNumId w:val="7"/>
  </w:num>
  <w:num w:numId="18">
    <w:abstractNumId w:val="8"/>
  </w:num>
  <w:num w:numId="19">
    <w:abstractNumId w:val="5"/>
  </w:num>
  <w:num w:numId="20">
    <w:abstractNumId w:val="26"/>
  </w:num>
  <w:num w:numId="21">
    <w:abstractNumId w:val="13"/>
  </w:num>
  <w:num w:numId="22">
    <w:abstractNumId w:val="25"/>
  </w:num>
  <w:num w:numId="23">
    <w:abstractNumId w:val="4"/>
  </w:num>
  <w:num w:numId="24">
    <w:abstractNumId w:val="12"/>
  </w:num>
  <w:num w:numId="25">
    <w:abstractNumId w:val="24"/>
  </w:num>
  <w:num w:numId="26">
    <w:abstractNumId w:val="18"/>
  </w:num>
  <w:num w:numId="2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8EF"/>
    <w:rsid w:val="000006E1"/>
    <w:rsid w:val="00002A37"/>
    <w:rsid w:val="0000564C"/>
    <w:rsid w:val="00006446"/>
    <w:rsid w:val="00006896"/>
    <w:rsid w:val="00007CDC"/>
    <w:rsid w:val="00011201"/>
    <w:rsid w:val="00011B28"/>
    <w:rsid w:val="00015019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18B0"/>
    <w:rsid w:val="00052A07"/>
    <w:rsid w:val="000534E3"/>
    <w:rsid w:val="0005606A"/>
    <w:rsid w:val="00057117"/>
    <w:rsid w:val="000616E7"/>
    <w:rsid w:val="00063758"/>
    <w:rsid w:val="0006487E"/>
    <w:rsid w:val="00065E1A"/>
    <w:rsid w:val="00077E5F"/>
    <w:rsid w:val="0008036A"/>
    <w:rsid w:val="00081820"/>
    <w:rsid w:val="00081AE6"/>
    <w:rsid w:val="000855EB"/>
    <w:rsid w:val="00085B04"/>
    <w:rsid w:val="00085B52"/>
    <w:rsid w:val="000866F2"/>
    <w:rsid w:val="0009009F"/>
    <w:rsid w:val="00090820"/>
    <w:rsid w:val="00091557"/>
    <w:rsid w:val="000924C1"/>
    <w:rsid w:val="000924F0"/>
    <w:rsid w:val="00093474"/>
    <w:rsid w:val="0009510F"/>
    <w:rsid w:val="000A1B7B"/>
    <w:rsid w:val="000A56F2"/>
    <w:rsid w:val="000A6857"/>
    <w:rsid w:val="000B2719"/>
    <w:rsid w:val="000B3A8F"/>
    <w:rsid w:val="000B4AB9"/>
    <w:rsid w:val="000B58C3"/>
    <w:rsid w:val="000B61E9"/>
    <w:rsid w:val="000C165A"/>
    <w:rsid w:val="000C2E19"/>
    <w:rsid w:val="000D0486"/>
    <w:rsid w:val="000D0D07"/>
    <w:rsid w:val="000D4797"/>
    <w:rsid w:val="000D6DBA"/>
    <w:rsid w:val="000E0527"/>
    <w:rsid w:val="000E1E92"/>
    <w:rsid w:val="000F06D6"/>
    <w:rsid w:val="000F0EB1"/>
    <w:rsid w:val="000F1106"/>
    <w:rsid w:val="000F280D"/>
    <w:rsid w:val="000F3BE9"/>
    <w:rsid w:val="000F3F6C"/>
    <w:rsid w:val="000F6DF3"/>
    <w:rsid w:val="001005FF"/>
    <w:rsid w:val="00101D0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478"/>
    <w:rsid w:val="00132FD0"/>
    <w:rsid w:val="001344C0"/>
    <w:rsid w:val="001346FA"/>
    <w:rsid w:val="00135252"/>
    <w:rsid w:val="00137AB5"/>
    <w:rsid w:val="00137F0B"/>
    <w:rsid w:val="00145176"/>
    <w:rsid w:val="00151E23"/>
    <w:rsid w:val="001526E0"/>
    <w:rsid w:val="001551B5"/>
    <w:rsid w:val="001563B1"/>
    <w:rsid w:val="001659C1"/>
    <w:rsid w:val="00173A8E"/>
    <w:rsid w:val="00173CBD"/>
    <w:rsid w:val="0017502C"/>
    <w:rsid w:val="0018143F"/>
    <w:rsid w:val="00181FF8"/>
    <w:rsid w:val="001833C5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783F"/>
    <w:rsid w:val="001C1CE5"/>
    <w:rsid w:val="001C3D2A"/>
    <w:rsid w:val="001D51BA"/>
    <w:rsid w:val="001D53E7"/>
    <w:rsid w:val="001D6342"/>
    <w:rsid w:val="001D6D53"/>
    <w:rsid w:val="001E0978"/>
    <w:rsid w:val="001E246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5D4"/>
    <w:rsid w:val="00214DA8"/>
    <w:rsid w:val="00215423"/>
    <w:rsid w:val="002158FA"/>
    <w:rsid w:val="00220600"/>
    <w:rsid w:val="002224DB"/>
    <w:rsid w:val="00223FCB"/>
    <w:rsid w:val="002252C3"/>
    <w:rsid w:val="00225C54"/>
    <w:rsid w:val="00227670"/>
    <w:rsid w:val="00230765"/>
    <w:rsid w:val="00230D18"/>
    <w:rsid w:val="002319E4"/>
    <w:rsid w:val="002339EA"/>
    <w:rsid w:val="00235632"/>
    <w:rsid w:val="00235872"/>
    <w:rsid w:val="00241559"/>
    <w:rsid w:val="002435B3"/>
    <w:rsid w:val="002458EB"/>
    <w:rsid w:val="002500C8"/>
    <w:rsid w:val="00257543"/>
    <w:rsid w:val="00260BA2"/>
    <w:rsid w:val="002617E7"/>
    <w:rsid w:val="002618F2"/>
    <w:rsid w:val="00264228"/>
    <w:rsid w:val="00264334"/>
    <w:rsid w:val="0026473E"/>
    <w:rsid w:val="00265B4E"/>
    <w:rsid w:val="00266214"/>
    <w:rsid w:val="00267C83"/>
    <w:rsid w:val="0027144F"/>
    <w:rsid w:val="00271813"/>
    <w:rsid w:val="00271F3A"/>
    <w:rsid w:val="00273278"/>
    <w:rsid w:val="002737F4"/>
    <w:rsid w:val="002740F3"/>
    <w:rsid w:val="0027641F"/>
    <w:rsid w:val="00276AA2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2B35"/>
    <w:rsid w:val="002C41E6"/>
    <w:rsid w:val="002C5EE6"/>
    <w:rsid w:val="002D071A"/>
    <w:rsid w:val="002D34B2"/>
    <w:rsid w:val="002D48B0"/>
    <w:rsid w:val="002D5B37"/>
    <w:rsid w:val="002D7637"/>
    <w:rsid w:val="002E17F2"/>
    <w:rsid w:val="002E7056"/>
    <w:rsid w:val="002E7CAE"/>
    <w:rsid w:val="002F0B3C"/>
    <w:rsid w:val="002F2771"/>
    <w:rsid w:val="002F37A9"/>
    <w:rsid w:val="00301CE6"/>
    <w:rsid w:val="0030256B"/>
    <w:rsid w:val="0030501F"/>
    <w:rsid w:val="00305D08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6DE"/>
    <w:rsid w:val="00370E47"/>
    <w:rsid w:val="003742AC"/>
    <w:rsid w:val="00377CE1"/>
    <w:rsid w:val="00385BC3"/>
    <w:rsid w:val="00385BF0"/>
    <w:rsid w:val="003923BF"/>
    <w:rsid w:val="003939FF"/>
    <w:rsid w:val="00396F5E"/>
    <w:rsid w:val="003A090D"/>
    <w:rsid w:val="003A0E92"/>
    <w:rsid w:val="003A10B0"/>
    <w:rsid w:val="003A2223"/>
    <w:rsid w:val="003A2A0F"/>
    <w:rsid w:val="003A4422"/>
    <w:rsid w:val="003A45A1"/>
    <w:rsid w:val="003A5906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B72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D27"/>
    <w:rsid w:val="00464E41"/>
    <w:rsid w:val="004669E2"/>
    <w:rsid w:val="004706F3"/>
    <w:rsid w:val="00470C31"/>
    <w:rsid w:val="004717CF"/>
    <w:rsid w:val="00471DE0"/>
    <w:rsid w:val="004734D0"/>
    <w:rsid w:val="0047556B"/>
    <w:rsid w:val="00477768"/>
    <w:rsid w:val="00483009"/>
    <w:rsid w:val="00492BC5"/>
    <w:rsid w:val="004964F1"/>
    <w:rsid w:val="004A16BC"/>
    <w:rsid w:val="004A2B94"/>
    <w:rsid w:val="004B40F4"/>
    <w:rsid w:val="004B4D9A"/>
    <w:rsid w:val="004B6F6A"/>
    <w:rsid w:val="004B7C0C"/>
    <w:rsid w:val="004C3898"/>
    <w:rsid w:val="004D36B1"/>
    <w:rsid w:val="004D480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A4F"/>
    <w:rsid w:val="00506557"/>
    <w:rsid w:val="0050677A"/>
    <w:rsid w:val="0050759D"/>
    <w:rsid w:val="0050762F"/>
    <w:rsid w:val="005108D8"/>
    <w:rsid w:val="005116F9"/>
    <w:rsid w:val="005153A7"/>
    <w:rsid w:val="005219CF"/>
    <w:rsid w:val="00530050"/>
    <w:rsid w:val="00534B59"/>
    <w:rsid w:val="00536759"/>
    <w:rsid w:val="00537C62"/>
    <w:rsid w:val="00546970"/>
    <w:rsid w:val="00554E19"/>
    <w:rsid w:val="0056121F"/>
    <w:rsid w:val="00572505"/>
    <w:rsid w:val="00582809"/>
    <w:rsid w:val="00583D78"/>
    <w:rsid w:val="00584C20"/>
    <w:rsid w:val="00586096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53D8"/>
    <w:rsid w:val="005E385F"/>
    <w:rsid w:val="005E38C6"/>
    <w:rsid w:val="005E5B81"/>
    <w:rsid w:val="005E75AE"/>
    <w:rsid w:val="005F1300"/>
    <w:rsid w:val="005F2CB1"/>
    <w:rsid w:val="005F3025"/>
    <w:rsid w:val="005F618C"/>
    <w:rsid w:val="005F70BD"/>
    <w:rsid w:val="0060283C"/>
    <w:rsid w:val="006039B1"/>
    <w:rsid w:val="00604F14"/>
    <w:rsid w:val="00611B83"/>
    <w:rsid w:val="00613257"/>
    <w:rsid w:val="00620A71"/>
    <w:rsid w:val="00620D80"/>
    <w:rsid w:val="006234A6"/>
    <w:rsid w:val="00624BFC"/>
    <w:rsid w:val="00630001"/>
    <w:rsid w:val="006311B3"/>
    <w:rsid w:val="0063225A"/>
    <w:rsid w:val="0063284C"/>
    <w:rsid w:val="0063498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09A"/>
    <w:rsid w:val="00681003"/>
    <w:rsid w:val="006817C9"/>
    <w:rsid w:val="00681986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47F"/>
    <w:rsid w:val="006C03B8"/>
    <w:rsid w:val="006C5EC9"/>
    <w:rsid w:val="006C6059"/>
    <w:rsid w:val="006C7522"/>
    <w:rsid w:val="006D6F08"/>
    <w:rsid w:val="006E0177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6C8A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129"/>
    <w:rsid w:val="007571E1"/>
    <w:rsid w:val="007604B2"/>
    <w:rsid w:val="00763E79"/>
    <w:rsid w:val="00765281"/>
    <w:rsid w:val="00766BAD"/>
    <w:rsid w:val="007729A2"/>
    <w:rsid w:val="007755F2"/>
    <w:rsid w:val="00776971"/>
    <w:rsid w:val="00780A80"/>
    <w:rsid w:val="00781030"/>
    <w:rsid w:val="0078177E"/>
    <w:rsid w:val="0078304C"/>
    <w:rsid w:val="00783673"/>
    <w:rsid w:val="00785490"/>
    <w:rsid w:val="0078617C"/>
    <w:rsid w:val="007925EA"/>
    <w:rsid w:val="00793941"/>
    <w:rsid w:val="007939EF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DB6"/>
    <w:rsid w:val="007C3D18"/>
    <w:rsid w:val="007C60BF"/>
    <w:rsid w:val="007C6A07"/>
    <w:rsid w:val="007C75A1"/>
    <w:rsid w:val="007C768B"/>
    <w:rsid w:val="007C77A5"/>
    <w:rsid w:val="007D04E5"/>
    <w:rsid w:val="007D0CB7"/>
    <w:rsid w:val="007D5901"/>
    <w:rsid w:val="007D6397"/>
    <w:rsid w:val="007D7526"/>
    <w:rsid w:val="007D7A47"/>
    <w:rsid w:val="007E06E8"/>
    <w:rsid w:val="007E4610"/>
    <w:rsid w:val="007E4715"/>
    <w:rsid w:val="007E505B"/>
    <w:rsid w:val="007E7091"/>
    <w:rsid w:val="007F48D6"/>
    <w:rsid w:val="00803FAE"/>
    <w:rsid w:val="0080605F"/>
    <w:rsid w:val="00807786"/>
    <w:rsid w:val="00811FCB"/>
    <w:rsid w:val="008158D6"/>
    <w:rsid w:val="0081645B"/>
    <w:rsid w:val="00817196"/>
    <w:rsid w:val="008235DB"/>
    <w:rsid w:val="00824AB4"/>
    <w:rsid w:val="00825C42"/>
    <w:rsid w:val="00825D25"/>
    <w:rsid w:val="00827D6F"/>
    <w:rsid w:val="00835A7F"/>
    <w:rsid w:val="00836B1C"/>
    <w:rsid w:val="008376AC"/>
    <w:rsid w:val="008444E8"/>
    <w:rsid w:val="00844E80"/>
    <w:rsid w:val="00846FE7"/>
    <w:rsid w:val="00847688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5D9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880"/>
    <w:rsid w:val="008B51A0"/>
    <w:rsid w:val="008B592A"/>
    <w:rsid w:val="008B7B5C"/>
    <w:rsid w:val="008C028E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0F02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47D74"/>
    <w:rsid w:val="00950DE7"/>
    <w:rsid w:val="00953920"/>
    <w:rsid w:val="00953D47"/>
    <w:rsid w:val="0095681E"/>
    <w:rsid w:val="009572D4"/>
    <w:rsid w:val="00961921"/>
    <w:rsid w:val="0096430A"/>
    <w:rsid w:val="0096554B"/>
    <w:rsid w:val="00965597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2EB"/>
    <w:rsid w:val="009A0FBA"/>
    <w:rsid w:val="009A1601"/>
    <w:rsid w:val="009A3BB6"/>
    <w:rsid w:val="009A462D"/>
    <w:rsid w:val="009A5CBA"/>
    <w:rsid w:val="009B1F30"/>
    <w:rsid w:val="009B3AC2"/>
    <w:rsid w:val="009B43E1"/>
    <w:rsid w:val="009B4DF4"/>
    <w:rsid w:val="009B564E"/>
    <w:rsid w:val="009B7E87"/>
    <w:rsid w:val="009C0169"/>
    <w:rsid w:val="009C403E"/>
    <w:rsid w:val="009D1B9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9DD"/>
    <w:rsid w:val="00A031D8"/>
    <w:rsid w:val="00A048A8"/>
    <w:rsid w:val="00A04F49"/>
    <w:rsid w:val="00A13E54"/>
    <w:rsid w:val="00A16FB0"/>
    <w:rsid w:val="00A17F63"/>
    <w:rsid w:val="00A2193B"/>
    <w:rsid w:val="00A2351A"/>
    <w:rsid w:val="00A23A63"/>
    <w:rsid w:val="00A24B3E"/>
    <w:rsid w:val="00A264A9"/>
    <w:rsid w:val="00A26DCF"/>
    <w:rsid w:val="00A27785"/>
    <w:rsid w:val="00A30187"/>
    <w:rsid w:val="00A32EA0"/>
    <w:rsid w:val="00A3448A"/>
    <w:rsid w:val="00A36297"/>
    <w:rsid w:val="00A41E2B"/>
    <w:rsid w:val="00A45B74"/>
    <w:rsid w:val="00A510AB"/>
    <w:rsid w:val="00A52E1D"/>
    <w:rsid w:val="00A61499"/>
    <w:rsid w:val="00A62A77"/>
    <w:rsid w:val="00A63483"/>
    <w:rsid w:val="00A657D7"/>
    <w:rsid w:val="00A660AC"/>
    <w:rsid w:val="00A67E6C"/>
    <w:rsid w:val="00A71B00"/>
    <w:rsid w:val="00A71B99"/>
    <w:rsid w:val="00A739D0"/>
    <w:rsid w:val="00A761D4"/>
    <w:rsid w:val="00A77EC4"/>
    <w:rsid w:val="00A87C75"/>
    <w:rsid w:val="00A92111"/>
    <w:rsid w:val="00A92879"/>
    <w:rsid w:val="00A9442A"/>
    <w:rsid w:val="00A94E2B"/>
    <w:rsid w:val="00AA016F"/>
    <w:rsid w:val="00AA1ED6"/>
    <w:rsid w:val="00AA2E1E"/>
    <w:rsid w:val="00AA3F3A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DF1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723"/>
    <w:rsid w:val="00B077F0"/>
    <w:rsid w:val="00B157F9"/>
    <w:rsid w:val="00B20256"/>
    <w:rsid w:val="00B20D09"/>
    <w:rsid w:val="00B2763F"/>
    <w:rsid w:val="00B27AAC"/>
    <w:rsid w:val="00B30929"/>
    <w:rsid w:val="00B31324"/>
    <w:rsid w:val="00B372AA"/>
    <w:rsid w:val="00B40445"/>
    <w:rsid w:val="00B409E0"/>
    <w:rsid w:val="00B41888"/>
    <w:rsid w:val="00B45A52"/>
    <w:rsid w:val="00B46175"/>
    <w:rsid w:val="00B51DCC"/>
    <w:rsid w:val="00B548B7"/>
    <w:rsid w:val="00B571BE"/>
    <w:rsid w:val="00B664C7"/>
    <w:rsid w:val="00B739F6"/>
    <w:rsid w:val="00B80D88"/>
    <w:rsid w:val="00B81A6C"/>
    <w:rsid w:val="00B85047"/>
    <w:rsid w:val="00B85DE5"/>
    <w:rsid w:val="00B90F73"/>
    <w:rsid w:val="00B93B59"/>
    <w:rsid w:val="00B9406A"/>
    <w:rsid w:val="00B95003"/>
    <w:rsid w:val="00BA2280"/>
    <w:rsid w:val="00BA2A08"/>
    <w:rsid w:val="00BA56D2"/>
    <w:rsid w:val="00BA76E0"/>
    <w:rsid w:val="00BB2A25"/>
    <w:rsid w:val="00BB51E9"/>
    <w:rsid w:val="00BC0FDC"/>
    <w:rsid w:val="00BC1F34"/>
    <w:rsid w:val="00BC3053"/>
    <w:rsid w:val="00BC4D2E"/>
    <w:rsid w:val="00BC5AB2"/>
    <w:rsid w:val="00BD0E4B"/>
    <w:rsid w:val="00BD48AC"/>
    <w:rsid w:val="00BD5F1A"/>
    <w:rsid w:val="00BE1234"/>
    <w:rsid w:val="00BE2FA6"/>
    <w:rsid w:val="00BE333F"/>
    <w:rsid w:val="00BE7406"/>
    <w:rsid w:val="00BE7603"/>
    <w:rsid w:val="00BF2AD4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077A3"/>
    <w:rsid w:val="00C10478"/>
    <w:rsid w:val="00C118EF"/>
    <w:rsid w:val="00C12107"/>
    <w:rsid w:val="00C1383A"/>
    <w:rsid w:val="00C14D4B"/>
    <w:rsid w:val="00C14EB6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65530"/>
    <w:rsid w:val="00C70697"/>
    <w:rsid w:val="00C72093"/>
    <w:rsid w:val="00C72EF4"/>
    <w:rsid w:val="00C744FE"/>
    <w:rsid w:val="00C75D2F"/>
    <w:rsid w:val="00C767BE"/>
    <w:rsid w:val="00C76E3C"/>
    <w:rsid w:val="00C81568"/>
    <w:rsid w:val="00C81B24"/>
    <w:rsid w:val="00C9027A"/>
    <w:rsid w:val="00C9068E"/>
    <w:rsid w:val="00C93814"/>
    <w:rsid w:val="00C93C4B"/>
    <w:rsid w:val="00C944AB"/>
    <w:rsid w:val="00C95B40"/>
    <w:rsid w:val="00CA1ED8"/>
    <w:rsid w:val="00CA2FD1"/>
    <w:rsid w:val="00CB1F63"/>
    <w:rsid w:val="00CB2DCA"/>
    <w:rsid w:val="00CB7170"/>
    <w:rsid w:val="00CC040E"/>
    <w:rsid w:val="00CC111F"/>
    <w:rsid w:val="00CC2011"/>
    <w:rsid w:val="00CC3EA0"/>
    <w:rsid w:val="00CC7B45"/>
    <w:rsid w:val="00CD1188"/>
    <w:rsid w:val="00CD20ED"/>
    <w:rsid w:val="00CD2ED1"/>
    <w:rsid w:val="00CD337B"/>
    <w:rsid w:val="00CE0424"/>
    <w:rsid w:val="00CE7561"/>
    <w:rsid w:val="00CF1354"/>
    <w:rsid w:val="00CF171D"/>
    <w:rsid w:val="00CF2C10"/>
    <w:rsid w:val="00CF3B1F"/>
    <w:rsid w:val="00CF3BF6"/>
    <w:rsid w:val="00CF54D9"/>
    <w:rsid w:val="00CF625B"/>
    <w:rsid w:val="00CF687E"/>
    <w:rsid w:val="00CF7936"/>
    <w:rsid w:val="00D0349B"/>
    <w:rsid w:val="00D03AC6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2EB"/>
    <w:rsid w:val="00D652B5"/>
    <w:rsid w:val="00D66155"/>
    <w:rsid w:val="00D708B0"/>
    <w:rsid w:val="00D77B1D"/>
    <w:rsid w:val="00D8021F"/>
    <w:rsid w:val="00D80383"/>
    <w:rsid w:val="00D81D02"/>
    <w:rsid w:val="00D823C6"/>
    <w:rsid w:val="00D8327F"/>
    <w:rsid w:val="00D86CA3"/>
    <w:rsid w:val="00D871CE"/>
    <w:rsid w:val="00D87D53"/>
    <w:rsid w:val="00D9196D"/>
    <w:rsid w:val="00D92982"/>
    <w:rsid w:val="00DA305E"/>
    <w:rsid w:val="00DA3342"/>
    <w:rsid w:val="00DA5417"/>
    <w:rsid w:val="00DA56E8"/>
    <w:rsid w:val="00DA6182"/>
    <w:rsid w:val="00DB0A9F"/>
    <w:rsid w:val="00DB377D"/>
    <w:rsid w:val="00DC2D36"/>
    <w:rsid w:val="00DC53EF"/>
    <w:rsid w:val="00DD7BE3"/>
    <w:rsid w:val="00DE2ADA"/>
    <w:rsid w:val="00DE5608"/>
    <w:rsid w:val="00DE58D0"/>
    <w:rsid w:val="00DE654F"/>
    <w:rsid w:val="00DE7369"/>
    <w:rsid w:val="00DF0B6E"/>
    <w:rsid w:val="00DF15E0"/>
    <w:rsid w:val="00DF37A0"/>
    <w:rsid w:val="00E07EEA"/>
    <w:rsid w:val="00E110E7"/>
    <w:rsid w:val="00E11B20"/>
    <w:rsid w:val="00E15DF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5C1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216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5DE"/>
    <w:rsid w:val="00ED639B"/>
    <w:rsid w:val="00ED76E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0AC"/>
    <w:rsid w:val="00F15FA5"/>
    <w:rsid w:val="00F209B7"/>
    <w:rsid w:val="00F2376F"/>
    <w:rsid w:val="00F243D8"/>
    <w:rsid w:val="00F24D09"/>
    <w:rsid w:val="00F30828"/>
    <w:rsid w:val="00F313D6"/>
    <w:rsid w:val="00F3286B"/>
    <w:rsid w:val="00F40F0C"/>
    <w:rsid w:val="00F4359B"/>
    <w:rsid w:val="00F44C44"/>
    <w:rsid w:val="00F4766C"/>
    <w:rsid w:val="00F5060E"/>
    <w:rsid w:val="00F507D1"/>
    <w:rsid w:val="00F519CE"/>
    <w:rsid w:val="00F51ADA"/>
    <w:rsid w:val="00F578E6"/>
    <w:rsid w:val="00F60203"/>
    <w:rsid w:val="00F607C5"/>
    <w:rsid w:val="00F60DEA"/>
    <w:rsid w:val="00F617B3"/>
    <w:rsid w:val="00F6302A"/>
    <w:rsid w:val="00F63950"/>
    <w:rsid w:val="00F64087"/>
    <w:rsid w:val="00F64C2B"/>
    <w:rsid w:val="00F651BE"/>
    <w:rsid w:val="00F666D8"/>
    <w:rsid w:val="00F67F53"/>
    <w:rsid w:val="00F703BE"/>
    <w:rsid w:val="00F71F69"/>
    <w:rsid w:val="00F72B72"/>
    <w:rsid w:val="00F74BB9"/>
    <w:rsid w:val="00F75582"/>
    <w:rsid w:val="00F763D1"/>
    <w:rsid w:val="00F76EFA"/>
    <w:rsid w:val="00F804BE"/>
    <w:rsid w:val="00F817CE"/>
    <w:rsid w:val="00F81BC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5AF"/>
    <w:rsid w:val="00FA2BB3"/>
    <w:rsid w:val="00FA573D"/>
    <w:rsid w:val="00FB1BE8"/>
    <w:rsid w:val="00FB4C80"/>
    <w:rsid w:val="00FB6A6A"/>
    <w:rsid w:val="00FC7429"/>
    <w:rsid w:val="00FD07F6"/>
    <w:rsid w:val="00FD1EC8"/>
    <w:rsid w:val="00FD3D84"/>
    <w:rsid w:val="00FD47ED"/>
    <w:rsid w:val="00FD74DB"/>
    <w:rsid w:val="00FD7660"/>
    <w:rsid w:val="00FE0655"/>
    <w:rsid w:val="00FE2365"/>
    <w:rsid w:val="00FE29F7"/>
    <w:rsid w:val="00FE37D7"/>
    <w:rsid w:val="00FE4C7B"/>
    <w:rsid w:val="00FE7336"/>
    <w:rsid w:val="00FE787C"/>
    <w:rsid w:val="00FE7F9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4EF9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5AB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FA05AF"/>
    <w:pPr>
      <w:keepNext/>
      <w:keepLines/>
      <w:numPr>
        <w:numId w:val="2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A05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A05A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A05A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A05A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05AF"/>
    <w:pPr>
      <w:numPr>
        <w:ilvl w:val="5"/>
        <w:numId w:val="24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A05AF"/>
    <w:pPr>
      <w:numPr>
        <w:ilvl w:val="6"/>
        <w:numId w:val="24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A05A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A05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C5A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5AB2"/>
  </w:style>
  <w:style w:type="paragraph" w:styleId="TOC8">
    <w:name w:val="toc 8"/>
    <w:basedOn w:val="TOC1"/>
    <w:uiPriority w:val="39"/>
    <w:rsid w:val="00FA05A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05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A05A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A05A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A05AF"/>
    <w:pPr>
      <w:ind w:left="1701" w:hanging="1701"/>
    </w:pPr>
  </w:style>
  <w:style w:type="paragraph" w:styleId="TOC4">
    <w:name w:val="toc 4"/>
    <w:basedOn w:val="TOC3"/>
    <w:uiPriority w:val="39"/>
    <w:rsid w:val="00FA05AF"/>
    <w:pPr>
      <w:ind w:left="1418" w:hanging="1418"/>
    </w:pPr>
  </w:style>
  <w:style w:type="paragraph" w:styleId="TOC3">
    <w:name w:val="toc 3"/>
    <w:basedOn w:val="TOC2"/>
    <w:uiPriority w:val="39"/>
    <w:rsid w:val="00FA05AF"/>
    <w:pPr>
      <w:ind w:left="1134" w:hanging="1134"/>
    </w:pPr>
  </w:style>
  <w:style w:type="paragraph" w:styleId="TOC2">
    <w:name w:val="toc 2"/>
    <w:basedOn w:val="TOC1"/>
    <w:uiPriority w:val="39"/>
    <w:rsid w:val="00FA05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A05AF"/>
    <w:pPr>
      <w:ind w:left="284"/>
    </w:pPr>
  </w:style>
  <w:style w:type="paragraph" w:styleId="Index1">
    <w:name w:val="index 1"/>
    <w:basedOn w:val="Normal"/>
    <w:rsid w:val="00FA05AF"/>
    <w:pPr>
      <w:keepLines/>
      <w:spacing w:after="0"/>
    </w:pPr>
  </w:style>
  <w:style w:type="paragraph" w:styleId="DocumentMap">
    <w:name w:val="Document Map"/>
    <w:basedOn w:val="Normal"/>
    <w:link w:val="DocumentMapChar"/>
    <w:rsid w:val="00FA05A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A05AF"/>
    <w:pPr>
      <w:numPr>
        <w:numId w:val="22"/>
      </w:numPr>
    </w:pPr>
  </w:style>
  <w:style w:type="paragraph" w:styleId="ListNumber">
    <w:name w:val="List Number"/>
    <w:basedOn w:val="List"/>
    <w:rsid w:val="00FA05A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FA05AF"/>
    <w:pPr>
      <w:ind w:left="568" w:hanging="284"/>
    </w:pPr>
  </w:style>
  <w:style w:type="paragraph" w:styleId="Header">
    <w:name w:val="header"/>
    <w:link w:val="HeaderChar"/>
    <w:rsid w:val="00FA05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A05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A05A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A05A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FA05AF"/>
    <w:pPr>
      <w:ind w:left="1418" w:hanging="1418"/>
    </w:pPr>
  </w:style>
  <w:style w:type="paragraph" w:styleId="TOC6">
    <w:name w:val="toc 6"/>
    <w:basedOn w:val="TOC5"/>
    <w:next w:val="Normal"/>
    <w:uiPriority w:val="39"/>
    <w:rsid w:val="00FA05AF"/>
    <w:pPr>
      <w:ind w:left="1985" w:hanging="1985"/>
    </w:pPr>
  </w:style>
  <w:style w:type="paragraph" w:styleId="TOC7">
    <w:name w:val="toc 7"/>
    <w:basedOn w:val="TOC6"/>
    <w:next w:val="Normal"/>
    <w:uiPriority w:val="39"/>
    <w:rsid w:val="00FA05AF"/>
    <w:pPr>
      <w:ind w:left="2268" w:hanging="2268"/>
    </w:pPr>
  </w:style>
  <w:style w:type="paragraph" w:styleId="ListBullet2">
    <w:name w:val="List Bullet 2"/>
    <w:basedOn w:val="ListBullet"/>
    <w:rsid w:val="00FA05AF"/>
    <w:pPr>
      <w:numPr>
        <w:numId w:val="17"/>
      </w:numPr>
    </w:pPr>
  </w:style>
  <w:style w:type="paragraph" w:styleId="ListBullet">
    <w:name w:val="List Bullet"/>
    <w:basedOn w:val="List"/>
    <w:rsid w:val="00FA05A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FA05AF"/>
    <w:pPr>
      <w:numPr>
        <w:numId w:val="18"/>
      </w:numPr>
    </w:pPr>
  </w:style>
  <w:style w:type="paragraph" w:customStyle="1" w:styleId="EQ">
    <w:name w:val="EQ"/>
    <w:basedOn w:val="Normal"/>
    <w:next w:val="Normal"/>
    <w:rsid w:val="00FA05A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A05AF"/>
    <w:pPr>
      <w:ind w:left="851"/>
    </w:pPr>
    <w:rPr>
      <w:lang w:eastAsia="ja-JP"/>
    </w:rPr>
  </w:style>
  <w:style w:type="paragraph" w:styleId="List3">
    <w:name w:val="List 3"/>
    <w:basedOn w:val="List2"/>
    <w:rsid w:val="00FA05AF"/>
    <w:pPr>
      <w:ind w:left="1135"/>
    </w:pPr>
  </w:style>
  <w:style w:type="paragraph" w:styleId="List4">
    <w:name w:val="List 4"/>
    <w:basedOn w:val="List3"/>
    <w:rsid w:val="00FA05AF"/>
    <w:pPr>
      <w:ind w:left="1418"/>
    </w:pPr>
  </w:style>
  <w:style w:type="paragraph" w:styleId="List5">
    <w:name w:val="List 5"/>
    <w:basedOn w:val="List4"/>
    <w:rsid w:val="00FA05AF"/>
    <w:pPr>
      <w:ind w:left="1702"/>
    </w:pPr>
  </w:style>
  <w:style w:type="paragraph" w:customStyle="1" w:styleId="EditorsNote">
    <w:name w:val="Editor's Note"/>
    <w:basedOn w:val="NO"/>
    <w:link w:val="EditorsNoteChar"/>
    <w:rsid w:val="00FA05AF"/>
    <w:rPr>
      <w:color w:val="FF0000"/>
      <w:lang w:val="x-none" w:eastAsia="x-none"/>
    </w:rPr>
  </w:style>
  <w:style w:type="paragraph" w:styleId="ListBullet4">
    <w:name w:val="List Bullet 4"/>
    <w:basedOn w:val="ListBullet3"/>
    <w:rsid w:val="00FA05AF"/>
    <w:pPr>
      <w:numPr>
        <w:numId w:val="19"/>
      </w:numPr>
    </w:pPr>
  </w:style>
  <w:style w:type="paragraph" w:styleId="ListBullet5">
    <w:name w:val="List Bullet 5"/>
    <w:basedOn w:val="ListBullet4"/>
    <w:rsid w:val="00FA05AF"/>
    <w:pPr>
      <w:numPr>
        <w:numId w:val="20"/>
      </w:numPr>
    </w:pPr>
  </w:style>
  <w:style w:type="paragraph" w:styleId="Footer">
    <w:name w:val="footer"/>
    <w:basedOn w:val="Header"/>
    <w:link w:val="FooterChar"/>
    <w:rsid w:val="00FA05AF"/>
    <w:pPr>
      <w:jc w:val="center"/>
    </w:pPr>
    <w:rPr>
      <w:i/>
    </w:rPr>
  </w:style>
  <w:style w:type="paragraph" w:customStyle="1" w:styleId="Reference">
    <w:name w:val="Reference"/>
    <w:basedOn w:val="BodyText"/>
    <w:rsid w:val="00FA05A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FA05A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A05AF"/>
  </w:style>
  <w:style w:type="paragraph" w:styleId="BodyText">
    <w:name w:val="Body Text"/>
    <w:basedOn w:val="Normal"/>
    <w:link w:val="BodyTextChar"/>
    <w:rsid w:val="00FA05A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A05AF"/>
    <w:rPr>
      <w:color w:val="0000FF"/>
      <w:u w:val="single"/>
    </w:rPr>
  </w:style>
  <w:style w:type="character" w:styleId="FollowedHyperlink">
    <w:name w:val="FollowedHyperlink"/>
    <w:unhideWhenUsed/>
    <w:rsid w:val="00FA05AF"/>
    <w:rPr>
      <w:color w:val="800080"/>
      <w:u w:val="single"/>
    </w:rPr>
  </w:style>
  <w:style w:type="character" w:styleId="CommentReference">
    <w:name w:val="annotation reference"/>
    <w:uiPriority w:val="99"/>
    <w:qFormat/>
    <w:rsid w:val="00FA05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A05AF"/>
  </w:style>
  <w:style w:type="paragraph" w:styleId="CommentSubject">
    <w:name w:val="annotation subject"/>
    <w:basedOn w:val="CommentText"/>
    <w:next w:val="CommentText"/>
    <w:link w:val="CommentSubjectChar"/>
    <w:rsid w:val="00FA05AF"/>
    <w:rPr>
      <w:b/>
      <w:bCs/>
    </w:rPr>
  </w:style>
  <w:style w:type="character" w:customStyle="1" w:styleId="Heading1Char">
    <w:name w:val="Heading 1 Char"/>
    <w:link w:val="Heading1"/>
    <w:rsid w:val="00FA05A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FA05A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FA05A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A05A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A05AF"/>
    <w:rPr>
      <w:rFonts w:ascii="Times New Roman" w:hAnsi="Times New Roman"/>
    </w:rPr>
  </w:style>
  <w:style w:type="paragraph" w:customStyle="1" w:styleId="Proposal">
    <w:name w:val="Proposal"/>
    <w:basedOn w:val="BodyText"/>
    <w:rsid w:val="00FA05A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A05A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A05AF"/>
    <w:rPr>
      <w:rFonts w:ascii="Times New Roman" w:hAnsi="Times New Roman"/>
    </w:rPr>
  </w:style>
  <w:style w:type="paragraph" w:customStyle="1" w:styleId="EX">
    <w:name w:val="EX"/>
    <w:basedOn w:val="Normal"/>
    <w:rsid w:val="00FA05AF"/>
    <w:pPr>
      <w:keepLines/>
      <w:ind w:left="1702" w:hanging="1418"/>
    </w:pPr>
  </w:style>
  <w:style w:type="paragraph" w:customStyle="1" w:styleId="EW">
    <w:name w:val="EW"/>
    <w:basedOn w:val="EX"/>
    <w:rsid w:val="00FA05AF"/>
    <w:pPr>
      <w:spacing w:after="0"/>
    </w:pPr>
  </w:style>
  <w:style w:type="paragraph" w:customStyle="1" w:styleId="TAL">
    <w:name w:val="TAL"/>
    <w:basedOn w:val="Normal"/>
    <w:link w:val="TALCar"/>
    <w:rsid w:val="00FA05A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FA05AF"/>
    <w:pPr>
      <w:jc w:val="center"/>
    </w:pPr>
  </w:style>
  <w:style w:type="paragraph" w:customStyle="1" w:styleId="TAH">
    <w:name w:val="TAH"/>
    <w:basedOn w:val="TAC"/>
    <w:link w:val="TAHCar"/>
    <w:rsid w:val="00FA05AF"/>
    <w:rPr>
      <w:b/>
    </w:rPr>
  </w:style>
  <w:style w:type="paragraph" w:customStyle="1" w:styleId="TAN">
    <w:name w:val="TAN"/>
    <w:basedOn w:val="TAL"/>
    <w:rsid w:val="00FA05AF"/>
    <w:pPr>
      <w:ind w:left="851" w:hanging="851"/>
    </w:pPr>
  </w:style>
  <w:style w:type="paragraph" w:customStyle="1" w:styleId="TAR">
    <w:name w:val="TAR"/>
    <w:basedOn w:val="TAL"/>
    <w:rsid w:val="00FA05AF"/>
    <w:pPr>
      <w:jc w:val="right"/>
    </w:pPr>
  </w:style>
  <w:style w:type="paragraph" w:customStyle="1" w:styleId="TH">
    <w:name w:val="TH"/>
    <w:basedOn w:val="Normal"/>
    <w:link w:val="THChar"/>
    <w:rsid w:val="00FA05A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A05A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A05AF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FA05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A05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A05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A05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A05AF"/>
  </w:style>
  <w:style w:type="paragraph" w:customStyle="1" w:styleId="ZH">
    <w:name w:val="ZH"/>
    <w:rsid w:val="00FA05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A05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A05A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A05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A05AF"/>
    <w:pPr>
      <w:framePr w:wrap="notBeside" w:y="16161"/>
    </w:pPr>
  </w:style>
  <w:style w:type="paragraph" w:customStyle="1" w:styleId="FP">
    <w:name w:val="FP"/>
    <w:basedOn w:val="Normal"/>
    <w:rsid w:val="00FA05AF"/>
    <w:pPr>
      <w:spacing w:after="0"/>
    </w:pPr>
  </w:style>
  <w:style w:type="paragraph" w:customStyle="1" w:styleId="Observation">
    <w:name w:val="Observation"/>
    <w:basedOn w:val="Proposal"/>
    <w:qFormat/>
    <w:rsid w:val="00FA05AF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A05A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A05A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A05A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A05A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A05A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A05A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A05AF"/>
    <w:pPr>
      <w:ind w:left="1985"/>
    </w:pPr>
  </w:style>
  <w:style w:type="character" w:customStyle="1" w:styleId="B6Char">
    <w:name w:val="B6 Char"/>
    <w:link w:val="B6"/>
    <w:rsid w:val="00FA05A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A05AF"/>
    <w:pPr>
      <w:ind w:left="2269"/>
    </w:pPr>
  </w:style>
  <w:style w:type="character" w:customStyle="1" w:styleId="B7Char">
    <w:name w:val="B7 Char"/>
    <w:basedOn w:val="B6Char"/>
    <w:link w:val="B7"/>
    <w:rsid w:val="00FA05A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A05AF"/>
    <w:pPr>
      <w:ind w:left="2552"/>
    </w:pPr>
  </w:style>
  <w:style w:type="character" w:customStyle="1" w:styleId="BalloonTextChar">
    <w:name w:val="Balloon Text Char"/>
    <w:link w:val="BalloonText"/>
    <w:rsid w:val="00FA05A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A05A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A05A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A05A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A05A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A05A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FA05A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A05A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A05AF"/>
    <w:pPr>
      <w:keepLines/>
      <w:ind w:left="1135" w:hanging="851"/>
    </w:pPr>
  </w:style>
  <w:style w:type="character" w:customStyle="1" w:styleId="NOChar">
    <w:name w:val="NO Char"/>
    <w:link w:val="NO"/>
    <w:qFormat/>
    <w:rsid w:val="00FA05A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A05A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A05AF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FA05AF"/>
    <w:rPr>
      <w:i/>
      <w:iCs/>
    </w:rPr>
  </w:style>
  <w:style w:type="paragraph" w:customStyle="1" w:styleId="FigureTitle">
    <w:name w:val="Figure_Title"/>
    <w:basedOn w:val="Normal"/>
    <w:next w:val="Normal"/>
    <w:rsid w:val="00FA05A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FA05A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A05A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A05A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A05AF"/>
    <w:rPr>
      <w:i/>
      <w:color w:val="0000FF"/>
    </w:rPr>
  </w:style>
  <w:style w:type="character" w:customStyle="1" w:styleId="Heading2Char">
    <w:name w:val="Heading 2 Char"/>
    <w:link w:val="Heading2"/>
    <w:rsid w:val="00FA05A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A05A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A05A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A05A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A05AF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A05A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A05A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A05A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A05A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A05A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A05A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A05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A05A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A05A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A05A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A05AF"/>
    <w:pPr>
      <w:spacing w:after="0"/>
    </w:pPr>
  </w:style>
  <w:style w:type="paragraph" w:customStyle="1" w:styleId="PL">
    <w:name w:val="PL"/>
    <w:link w:val="PLChar"/>
    <w:qFormat/>
    <w:rsid w:val="00FA05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A05A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A05A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A05A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A05AF"/>
    <w:rPr>
      <w:b/>
      <w:bCs/>
    </w:rPr>
  </w:style>
  <w:style w:type="table" w:styleId="TableGrid">
    <w:name w:val="Table Grid"/>
    <w:basedOn w:val="TableNormal"/>
    <w:uiPriority w:val="39"/>
    <w:rsid w:val="00FA05A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A05A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FA05A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A05A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A05AF"/>
  </w:style>
  <w:style w:type="paragraph" w:customStyle="1" w:styleId="TALCharChar">
    <w:name w:val="TAL Char Char"/>
    <w:basedOn w:val="Normal"/>
    <w:link w:val="TALCharCharChar"/>
    <w:rsid w:val="00FA05AF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A05A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A05A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A05A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A05A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A05AF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A16FB0"/>
    <w:rPr>
      <w:rFonts w:ascii="Times New Roman" w:hAnsi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DA33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2018-06/Rel-15/36_series/36211-f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1177</Words>
  <Characters>6239</Characters>
  <Application>Microsoft Office Word</Application>
  <DocSecurity>0</DocSecurity>
  <Lines>51</Lines>
  <Paragraphs>14</Paragraphs>
  <ScaleCrop>false</ScaleCrop>
  <Company/>
  <LinksUpToDate>false</LinksUpToDate>
  <CharactersWithSpaces>7402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2018-08-10T12:53:00Z</dcterms:created>
  <dcterms:modified xsi:type="dcterms:W3CDTF">2018-08-10T21:13:00Z</dcterms:modified>
  <cp:category/>
</cp:coreProperties>
</file>